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D1F4D" w14:textId="11A68EB6" w:rsidR="00435067" w:rsidRPr="00435067" w:rsidRDefault="00435067" w:rsidP="0043506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435067">
        <w:rPr>
          <w:rFonts w:ascii="Arial" w:eastAsia="MS Mincho" w:hAnsi="Arial" w:cs="Arial"/>
          <w:b/>
          <w:sz w:val="24"/>
          <w:szCs w:val="24"/>
          <w:lang w:val="en-GB" w:eastAsia="x-none"/>
        </w:rPr>
        <w:t>3GPP TSG-RAN WG2 Meeting #105</w:t>
      </w:r>
      <w:r w:rsidR="00BD4097">
        <w:rPr>
          <w:rFonts w:ascii="Arial" w:eastAsia="MS Mincho" w:hAnsi="Arial" w:cs="Arial"/>
          <w:b/>
          <w:sz w:val="24"/>
          <w:szCs w:val="24"/>
          <w:lang w:val="en-GB" w:eastAsia="x-none"/>
        </w:rPr>
        <w:t>bis</w:t>
      </w:r>
      <w:r w:rsidRPr="00435067">
        <w:rPr>
          <w:rFonts w:ascii="Arial" w:eastAsia="MS Mincho" w:hAnsi="Arial" w:cs="Arial"/>
          <w:b/>
          <w:sz w:val="24"/>
          <w:szCs w:val="24"/>
          <w:lang w:val="en-GB" w:eastAsia="x-none"/>
        </w:rPr>
        <w:tab/>
        <w:t>R2-19</w:t>
      </w:r>
      <w:r w:rsidR="009A571D">
        <w:rPr>
          <w:rFonts w:ascii="Arial" w:eastAsia="MS Mincho" w:hAnsi="Arial" w:cs="Arial"/>
          <w:b/>
          <w:sz w:val="24"/>
          <w:szCs w:val="24"/>
          <w:lang w:val="en-GB" w:eastAsia="x-none"/>
        </w:rPr>
        <w:t>03243</w:t>
      </w:r>
    </w:p>
    <w:p w14:paraId="3E86CF0D" w14:textId="5AAACF3F" w:rsidR="00435067" w:rsidRPr="00435067" w:rsidRDefault="00B15EDD" w:rsidP="0043506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Xi’an</w:t>
      </w:r>
      <w:r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China</w:t>
      </w:r>
      <w:r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8</w:t>
      </w:r>
      <w:r w:rsidRPr="006F25AC">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w:t>
      </w:r>
      <w:r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12</w:t>
      </w:r>
      <w:r>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April</w:t>
      </w:r>
      <w:r w:rsidRPr="00CC5F55">
        <w:rPr>
          <w:rFonts w:ascii="Arial" w:eastAsia="MS Mincho" w:hAnsi="Arial" w:cs="Arial"/>
          <w:b/>
          <w:sz w:val="24"/>
          <w:szCs w:val="24"/>
          <w:lang w:val="en-GB" w:eastAsia="x-none"/>
        </w:rPr>
        <w:t xml:space="preserve"> 2019</w:t>
      </w:r>
      <w:r w:rsidR="00BD4097">
        <w:rPr>
          <w:rFonts w:ascii="Arial" w:eastAsia="MS Mincho" w:hAnsi="Arial" w:cs="Arial"/>
          <w:b/>
          <w:sz w:val="24"/>
          <w:szCs w:val="24"/>
          <w:lang w:val="en-GB" w:eastAsia="x-none"/>
        </w:rPr>
        <w:tab/>
      </w:r>
    </w:p>
    <w:p w14:paraId="54C1FCDD" w14:textId="77777777" w:rsidR="00435067" w:rsidRPr="00435067" w:rsidRDefault="00435067" w:rsidP="00435067">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GB" w:eastAsia="x-none"/>
        </w:rPr>
      </w:pPr>
    </w:p>
    <w:p w14:paraId="310E8DA4"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val="en-GB"/>
        </w:rPr>
      </w:pPr>
    </w:p>
    <w:p w14:paraId="165CA0E0" w14:textId="3BFF3DAC"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Agenda Item:</w:t>
      </w:r>
      <w:r w:rsidRPr="00435067">
        <w:rPr>
          <w:rFonts w:ascii="Arial" w:eastAsia="新細明體" w:hAnsi="Arial" w:cs="Arial"/>
          <w:b/>
          <w:sz w:val="24"/>
          <w:szCs w:val="24"/>
          <w:lang w:val="en-GB" w:eastAsia="zh-CN"/>
        </w:rPr>
        <w:tab/>
      </w:r>
      <w:r>
        <w:rPr>
          <w:rFonts w:ascii="Arial" w:eastAsia="新細明體" w:hAnsi="Arial" w:cs="Arial"/>
          <w:b/>
          <w:sz w:val="24"/>
          <w:szCs w:val="24"/>
          <w:lang w:val="en-GB" w:eastAsia="zh-CN"/>
        </w:rPr>
        <w:t>11.9.3</w:t>
      </w:r>
    </w:p>
    <w:p w14:paraId="7A94721C"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 xml:space="preserve">Source: </w:t>
      </w:r>
      <w:r w:rsidRPr="00435067">
        <w:rPr>
          <w:rFonts w:ascii="Arial" w:eastAsia="新細明體" w:hAnsi="Arial" w:cs="Arial"/>
          <w:b/>
          <w:sz w:val="24"/>
          <w:szCs w:val="24"/>
          <w:lang w:val="en-GB" w:eastAsia="zh-CN"/>
        </w:rPr>
        <w:tab/>
        <w:t>MediaTek Inc.</w:t>
      </w:r>
    </w:p>
    <w:p w14:paraId="2BEA99FA" w14:textId="0B6F626C" w:rsidR="00435067" w:rsidRPr="00435067" w:rsidRDefault="00435067" w:rsidP="00435067">
      <w:pPr>
        <w:tabs>
          <w:tab w:val="left" w:pos="1701"/>
        </w:tabs>
        <w:rPr>
          <w:rFonts w:ascii="Arial" w:eastAsia="新細明體" w:hAnsi="Arial" w:cs="Arial"/>
          <w:b/>
          <w:sz w:val="24"/>
          <w:szCs w:val="24"/>
          <w:lang w:val="en-GB"/>
        </w:rPr>
      </w:pPr>
      <w:r w:rsidRPr="00435067">
        <w:rPr>
          <w:rFonts w:ascii="Arial" w:eastAsia="新細明體" w:hAnsi="Arial" w:cs="Arial"/>
          <w:b/>
          <w:sz w:val="24"/>
          <w:szCs w:val="24"/>
          <w:lang w:val="en-GB" w:eastAsia="zh-CN"/>
        </w:rPr>
        <w:t xml:space="preserve">Title:  </w:t>
      </w:r>
      <w:r w:rsidRPr="00435067">
        <w:rPr>
          <w:rFonts w:ascii="Arial" w:eastAsia="新細明體" w:hAnsi="Arial" w:cs="Arial"/>
          <w:b/>
          <w:sz w:val="24"/>
          <w:szCs w:val="24"/>
          <w:lang w:val="en-GB" w:eastAsia="zh-CN"/>
        </w:rPr>
        <w:tab/>
      </w:r>
      <w:r w:rsidR="0028772B" w:rsidRPr="0028772B">
        <w:rPr>
          <w:rFonts w:ascii="Arial" w:eastAsia="新細明體" w:hAnsi="Arial" w:cs="Arial"/>
          <w:b/>
          <w:sz w:val="24"/>
          <w:szCs w:val="24"/>
          <w:lang w:val="en-GB" w:eastAsia="zh-CN"/>
        </w:rPr>
        <w:t>Conditional Handover in High Frequency</w:t>
      </w:r>
    </w:p>
    <w:p w14:paraId="6221E4C2" w14:textId="77777777" w:rsidR="00435067" w:rsidRPr="00435067" w:rsidRDefault="00435067" w:rsidP="00435067">
      <w:pPr>
        <w:tabs>
          <w:tab w:val="left" w:pos="1701"/>
        </w:tabs>
        <w:rPr>
          <w:rFonts w:ascii="Arial" w:eastAsia="新細明體" w:hAnsi="Arial" w:cs="Arial"/>
          <w:b/>
          <w:sz w:val="24"/>
          <w:szCs w:val="24"/>
          <w:lang w:val="en-GB"/>
        </w:rPr>
      </w:pPr>
    </w:p>
    <w:p w14:paraId="4951D79E"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Document for:</w:t>
      </w:r>
      <w:r w:rsidRPr="00435067">
        <w:rPr>
          <w:rFonts w:ascii="Arial" w:eastAsia="新細明體" w:hAnsi="Arial" w:cs="Arial"/>
          <w:b/>
          <w:sz w:val="24"/>
          <w:szCs w:val="24"/>
          <w:lang w:val="en-GB" w:eastAsia="zh-CN"/>
        </w:rPr>
        <w:tab/>
        <w:t>Discussion and decision</w:t>
      </w:r>
    </w:p>
    <w:p w14:paraId="0FB84FBC" w14:textId="77777777" w:rsidR="00A07E02" w:rsidRPr="00FD4C24" w:rsidRDefault="00A07E02" w:rsidP="00A07E02">
      <w:pPr>
        <w:pStyle w:val="1"/>
        <w:overflowPunct w:val="0"/>
        <w:autoSpaceDE w:val="0"/>
        <w:autoSpaceDN w:val="0"/>
        <w:adjustRightInd w:val="0"/>
        <w:rPr>
          <w:rFonts w:eastAsia="新細明體" w:cs="Arial"/>
        </w:rPr>
      </w:pPr>
      <w:r w:rsidRPr="00FD4C24">
        <w:rPr>
          <w:rFonts w:eastAsia="新細明體" w:cs="Arial"/>
        </w:rPr>
        <w:t>Introduction</w:t>
      </w:r>
      <w:bookmarkStart w:id="2" w:name="OLE_LINK39"/>
      <w:bookmarkStart w:id="3" w:name="OLE_LINK38"/>
      <w:bookmarkStart w:id="4" w:name="OLE_LINK37"/>
    </w:p>
    <w:p w14:paraId="063DE6A6" w14:textId="77777777" w:rsidR="0028772B" w:rsidRPr="00FD4C24" w:rsidRDefault="0028772B" w:rsidP="0028772B">
      <w:pPr>
        <w:spacing w:after="120"/>
        <w:jc w:val="both"/>
        <w:rPr>
          <w:rFonts w:ascii="Arial" w:hAnsi="Arial" w:cs="Arial"/>
          <w:sz w:val="20"/>
          <w:szCs w:val="20"/>
          <w:lang w:val="en-GB"/>
        </w:rPr>
      </w:pPr>
      <w:r>
        <w:rPr>
          <w:rFonts w:ascii="Arial" w:hAnsi="Arial" w:cs="Arial"/>
          <w:sz w:val="20"/>
          <w:szCs w:val="20"/>
          <w:lang w:val="en-GB"/>
        </w:rPr>
        <w:t>T</w:t>
      </w:r>
      <w:r w:rsidRPr="00FD4C24">
        <w:rPr>
          <w:rFonts w:ascii="Arial" w:hAnsi="Arial" w:cs="Arial"/>
          <w:sz w:val="20"/>
          <w:szCs w:val="20"/>
          <w:lang w:val="en-GB"/>
        </w:rPr>
        <w:t>he following objective has been approved</w:t>
      </w:r>
      <w:r>
        <w:rPr>
          <w:rFonts w:ascii="Arial" w:hAnsi="Arial" w:cs="Arial"/>
          <w:sz w:val="20"/>
          <w:szCs w:val="20"/>
          <w:lang w:val="en-GB"/>
        </w:rPr>
        <w:t xml:space="preserve"> for NR mobility enhancements</w:t>
      </w:r>
      <w:r w:rsidRPr="00FD4C24">
        <w:rPr>
          <w:rFonts w:ascii="Arial" w:hAnsi="Arial" w:cs="Arial"/>
          <w:sz w:val="20"/>
          <w:szCs w:val="20"/>
          <w:lang w:val="en-GB"/>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72B" w:rsidRPr="00FD4C24" w14:paraId="1A8BE2F1" w14:textId="77777777" w:rsidTr="00964FB6">
        <w:trPr>
          <w:trHeight w:val="808"/>
        </w:trPr>
        <w:tc>
          <w:tcPr>
            <w:tcW w:w="9629" w:type="dxa"/>
            <w:shd w:val="clear" w:color="auto" w:fill="auto"/>
          </w:tcPr>
          <w:p w14:paraId="0FC632F1" w14:textId="77777777" w:rsidR="0028772B" w:rsidRPr="00DC542D" w:rsidRDefault="0028772B" w:rsidP="0028772B">
            <w:pPr>
              <w:numPr>
                <w:ilvl w:val="0"/>
                <w:numId w:val="21"/>
              </w:numPr>
              <w:overflowPunct w:val="0"/>
              <w:autoSpaceDE w:val="0"/>
              <w:autoSpaceDN w:val="0"/>
              <w:adjustRightInd w:val="0"/>
              <w:spacing w:afterLines="50" w:after="120"/>
              <w:ind w:left="357" w:right="-96" w:hanging="357"/>
              <w:textAlignment w:val="baseline"/>
              <w:rPr>
                <w:rFonts w:ascii="Times New Roman" w:hAnsi="Times New Roman"/>
                <w:sz w:val="20"/>
                <w:szCs w:val="20"/>
              </w:rPr>
            </w:pPr>
            <w:r w:rsidRPr="00DC542D">
              <w:rPr>
                <w:rFonts w:ascii="Times New Roman" w:hAnsi="Times New Roman" w:hint="eastAsia"/>
                <w:sz w:val="20"/>
                <w:szCs w:val="20"/>
              </w:rPr>
              <w:t xml:space="preserve">Specify </w:t>
            </w:r>
            <w:r w:rsidRPr="00DC542D">
              <w:rPr>
                <w:rFonts w:ascii="Times New Roman" w:hAnsi="Times New Roman"/>
                <w:sz w:val="20"/>
                <w:szCs w:val="20"/>
              </w:rPr>
              <w:t xml:space="preserve">further enhancements to </w:t>
            </w:r>
            <w:r w:rsidRPr="00DC542D">
              <w:rPr>
                <w:rFonts w:ascii="Times New Roman" w:hAnsi="Times New Roman" w:hint="eastAsia"/>
                <w:sz w:val="20"/>
                <w:szCs w:val="20"/>
              </w:rPr>
              <w:t>achieve following targets, [RAN2/3]</w:t>
            </w:r>
          </w:p>
          <w:p w14:paraId="419D09B6" w14:textId="77777777" w:rsidR="0028772B" w:rsidRPr="00DC542D" w:rsidRDefault="0028772B" w:rsidP="0028772B">
            <w:pPr>
              <w:numPr>
                <w:ilvl w:val="1"/>
                <w:numId w:val="21"/>
              </w:numPr>
              <w:overflowPunct w:val="0"/>
              <w:autoSpaceDE w:val="0"/>
              <w:autoSpaceDN w:val="0"/>
              <w:adjustRightInd w:val="0"/>
              <w:spacing w:afterLines="50" w:after="120"/>
              <w:ind w:right="-96"/>
              <w:textAlignment w:val="baseline"/>
              <w:rPr>
                <w:rFonts w:ascii="Times New Roman" w:hAnsi="Times New Roman"/>
                <w:sz w:val="20"/>
                <w:szCs w:val="20"/>
              </w:rPr>
            </w:pPr>
            <w:proofErr w:type="gramStart"/>
            <w:r w:rsidRPr="00DC542D">
              <w:rPr>
                <w:rFonts w:ascii="Times New Roman" w:hAnsi="Times New Roman" w:hint="eastAsia"/>
                <w:sz w:val="20"/>
                <w:szCs w:val="20"/>
              </w:rPr>
              <w:t>r</w:t>
            </w:r>
            <w:r w:rsidRPr="00DC542D">
              <w:rPr>
                <w:rFonts w:ascii="Times New Roman" w:hAnsi="Times New Roman"/>
                <w:sz w:val="20"/>
                <w:szCs w:val="20"/>
              </w:rPr>
              <w:t>educe</w:t>
            </w:r>
            <w:proofErr w:type="gramEnd"/>
            <w:r w:rsidRPr="00DC542D">
              <w:rPr>
                <w:rFonts w:ascii="Times New Roman" w:hAnsi="Times New Roman"/>
                <w:sz w:val="20"/>
                <w:szCs w:val="20"/>
              </w:rPr>
              <w:t xml:space="preserve"> user data interruption</w:t>
            </w:r>
            <w:r w:rsidRPr="00DC542D">
              <w:rPr>
                <w:rFonts w:ascii="Times New Roman" w:hAnsi="Times New Roman" w:hint="eastAsia"/>
                <w:sz w:val="20"/>
                <w:szCs w:val="20"/>
              </w:rPr>
              <w:t xml:space="preserve"> during handover, which targets </w:t>
            </w:r>
            <w:r w:rsidRPr="00DC542D">
              <w:rPr>
                <w:rFonts w:ascii="Times New Roman" w:hAnsi="Times New Roman"/>
                <w:sz w:val="20"/>
                <w:szCs w:val="20"/>
              </w:rPr>
              <w:t>as close as possible to 0ms</w:t>
            </w:r>
            <w:r w:rsidRPr="00DC542D">
              <w:rPr>
                <w:rFonts w:ascii="Times New Roman" w:hAnsi="Times New Roman" w:hint="eastAsia"/>
                <w:sz w:val="20"/>
                <w:szCs w:val="20"/>
              </w:rPr>
              <w:t xml:space="preserve">, i.e. relaxed requirements could be considered. </w:t>
            </w:r>
          </w:p>
          <w:p w14:paraId="408A73DE" w14:textId="77777777" w:rsidR="0028772B" w:rsidRPr="00DC542D" w:rsidRDefault="0028772B" w:rsidP="0028772B">
            <w:pPr>
              <w:numPr>
                <w:ilvl w:val="1"/>
                <w:numId w:val="21"/>
              </w:numPr>
              <w:overflowPunct w:val="0"/>
              <w:autoSpaceDE w:val="0"/>
              <w:autoSpaceDN w:val="0"/>
              <w:adjustRightInd w:val="0"/>
              <w:spacing w:afterLines="50" w:after="120"/>
              <w:ind w:right="-96"/>
              <w:textAlignment w:val="baseline"/>
              <w:rPr>
                <w:rFonts w:ascii="Times New Roman" w:hAnsi="Times New Roman"/>
                <w:sz w:val="20"/>
                <w:szCs w:val="20"/>
              </w:rPr>
            </w:pPr>
            <w:r w:rsidRPr="00DC542D">
              <w:rPr>
                <w:rFonts w:ascii="Times New Roman" w:hAnsi="Times New Roman" w:hint="eastAsia"/>
                <w:sz w:val="20"/>
                <w:szCs w:val="20"/>
              </w:rPr>
              <w:t>improve the robustness during handover,</w:t>
            </w:r>
          </w:p>
        </w:tc>
      </w:tr>
    </w:tbl>
    <w:p w14:paraId="038E027C" w14:textId="77777777" w:rsidR="0028772B" w:rsidRPr="00B751CA" w:rsidRDefault="0028772B" w:rsidP="0028772B">
      <w:pPr>
        <w:spacing w:before="120" w:after="120"/>
        <w:rPr>
          <w:rFonts w:ascii="Arial" w:hAnsi="Arial" w:cs="Arial"/>
          <w:sz w:val="20"/>
          <w:szCs w:val="20"/>
          <w:lang w:eastAsia="ja-JP"/>
        </w:rPr>
      </w:pPr>
      <w:r w:rsidRPr="00B751CA">
        <w:rPr>
          <w:rFonts w:ascii="Arial" w:hAnsi="Arial" w:cs="Arial"/>
          <w:sz w:val="20"/>
          <w:szCs w:val="20"/>
          <w:lang w:eastAsia="ja-JP"/>
        </w:rPr>
        <w:t xml:space="preserve">Moreover, </w:t>
      </w:r>
      <w:r>
        <w:rPr>
          <w:rFonts w:ascii="Arial" w:hAnsi="Arial" w:cs="Arial"/>
          <w:sz w:val="20"/>
          <w:szCs w:val="20"/>
          <w:lang w:val="en-GB"/>
        </w:rPr>
        <w:t>in RAN2#105</w:t>
      </w:r>
      <w:r w:rsidRPr="00B751CA">
        <w:rPr>
          <w:rFonts w:ascii="Arial" w:hAnsi="Arial" w:cs="Arial"/>
          <w:sz w:val="20"/>
          <w:szCs w:val="20"/>
          <w:lang w:val="en-GB"/>
        </w:rPr>
        <w:t xml:space="preserve"> meeting, we made the following agreements about conditional handover (CHO) for handover robustness improvement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72B" w14:paraId="053F3CAF" w14:textId="77777777" w:rsidTr="00964FB6">
        <w:trPr>
          <w:trHeight w:val="2661"/>
        </w:trPr>
        <w:tc>
          <w:tcPr>
            <w:tcW w:w="9629" w:type="dxa"/>
            <w:shd w:val="clear" w:color="auto" w:fill="auto"/>
          </w:tcPr>
          <w:p w14:paraId="7A01F4BC" w14:textId="77777777" w:rsidR="0028772B" w:rsidRPr="00AC0D6A" w:rsidRDefault="0028772B" w:rsidP="00964FB6">
            <w:pPr>
              <w:spacing w:after="120"/>
              <w:jc w:val="both"/>
              <w:rPr>
                <w:rFonts w:ascii="Arial" w:hAnsi="Arial" w:cs="Arial"/>
                <w:sz w:val="20"/>
                <w:szCs w:val="20"/>
                <w:lang w:val="en-GB"/>
              </w:rPr>
            </w:pPr>
            <w:r w:rsidRPr="00D1651B">
              <w:rPr>
                <w:rFonts w:ascii="Arial" w:hAnsi="Arial" w:cs="Arial"/>
                <w:sz w:val="20"/>
                <w:szCs w:val="20"/>
                <w:highlight w:val="green"/>
                <w:lang w:val="en-GB"/>
              </w:rPr>
              <w:t>Agreements</w:t>
            </w:r>
          </w:p>
          <w:p w14:paraId="3816B826" w14:textId="77777777" w:rsidR="0028772B" w:rsidRPr="00AC0D6A" w:rsidRDefault="0028772B" w:rsidP="00964FB6">
            <w:pPr>
              <w:spacing w:after="120"/>
              <w:jc w:val="both"/>
              <w:rPr>
                <w:rFonts w:ascii="Arial" w:hAnsi="Arial" w:cs="Arial"/>
                <w:sz w:val="20"/>
                <w:szCs w:val="20"/>
                <w:lang w:val="en-GB"/>
              </w:rPr>
            </w:pPr>
            <w:r w:rsidRPr="00AC0D6A">
              <w:rPr>
                <w:rFonts w:ascii="Arial" w:hAnsi="Arial" w:cs="Arial"/>
                <w:sz w:val="20"/>
                <w:szCs w:val="20"/>
                <w:lang w:val="en-GB"/>
              </w:rPr>
              <w:t>1: The baseline operation for E-UTRAN Conditional HO procedure assumes HO command type of message contains HO triggering condition(s) and dedicated RRC configuration(s). UE accesses the prepared target when the relevant condition is met.</w:t>
            </w:r>
          </w:p>
          <w:p w14:paraId="5AA35A5A" w14:textId="77777777" w:rsidR="0028772B" w:rsidRPr="00AC0D6A" w:rsidRDefault="0028772B" w:rsidP="00964FB6">
            <w:pPr>
              <w:spacing w:after="120"/>
              <w:jc w:val="both"/>
              <w:rPr>
                <w:rFonts w:ascii="Arial" w:hAnsi="Arial" w:cs="Arial"/>
                <w:sz w:val="20"/>
                <w:szCs w:val="20"/>
                <w:lang w:val="en-GB"/>
              </w:rPr>
            </w:pPr>
            <w:r w:rsidRPr="00AC0D6A">
              <w:rPr>
                <w:rFonts w:ascii="Arial" w:hAnsi="Arial" w:cs="Arial"/>
                <w:sz w:val="20"/>
                <w:szCs w:val="20"/>
                <w:lang w:val="en-GB"/>
              </w:rPr>
              <w:t xml:space="preserve">3: The baseline operation for E-UTRAN Conditional HO assumes the source </w:t>
            </w:r>
            <w:proofErr w:type="spellStart"/>
            <w:r w:rsidRPr="00AC0D6A">
              <w:rPr>
                <w:rFonts w:ascii="Arial" w:hAnsi="Arial" w:cs="Arial"/>
                <w:sz w:val="20"/>
                <w:szCs w:val="20"/>
                <w:lang w:val="en-GB"/>
              </w:rPr>
              <w:t>eNB</w:t>
            </w:r>
            <w:proofErr w:type="spellEnd"/>
            <w:r w:rsidRPr="00AC0D6A">
              <w:rPr>
                <w:rFonts w:ascii="Arial" w:hAnsi="Arial" w:cs="Arial"/>
                <w:sz w:val="20"/>
                <w:szCs w:val="20"/>
                <w:lang w:val="en-GB"/>
              </w:rPr>
              <w:t xml:space="preserve"> remains responsible for RRC until UE successfully sends RRC Connection Reconfiguration Complete message to target </w:t>
            </w:r>
            <w:proofErr w:type="spellStart"/>
            <w:r w:rsidRPr="00AC0D6A">
              <w:rPr>
                <w:rFonts w:ascii="Arial" w:hAnsi="Arial" w:cs="Arial"/>
                <w:sz w:val="20"/>
                <w:szCs w:val="20"/>
                <w:lang w:val="en-GB"/>
              </w:rPr>
              <w:t>eNB</w:t>
            </w:r>
            <w:proofErr w:type="spellEnd"/>
            <w:r w:rsidRPr="00AC0D6A">
              <w:rPr>
                <w:rFonts w:ascii="Arial" w:hAnsi="Arial" w:cs="Arial"/>
                <w:sz w:val="20"/>
                <w:szCs w:val="20"/>
                <w:lang w:val="en-GB"/>
              </w:rPr>
              <w:t xml:space="preserve">. </w:t>
            </w:r>
          </w:p>
          <w:p w14:paraId="47CE12A6" w14:textId="77777777" w:rsidR="0028772B" w:rsidRPr="00AC0D6A" w:rsidRDefault="0028772B" w:rsidP="00964FB6">
            <w:pPr>
              <w:spacing w:after="120"/>
              <w:jc w:val="both"/>
              <w:rPr>
                <w:rFonts w:ascii="Arial" w:hAnsi="Arial" w:cs="Arial"/>
                <w:sz w:val="20"/>
                <w:szCs w:val="20"/>
                <w:lang w:val="en-GB"/>
              </w:rPr>
            </w:pPr>
            <w:r w:rsidRPr="00AC0D6A">
              <w:rPr>
                <w:rFonts w:ascii="Arial" w:hAnsi="Arial" w:cs="Arial"/>
                <w:sz w:val="20"/>
                <w:szCs w:val="20"/>
                <w:lang w:val="en-GB"/>
              </w:rPr>
              <w:t>4: RAN2 assumes late packet forw</w:t>
            </w:r>
            <w:bookmarkStart w:id="5" w:name="_GoBack"/>
            <w:bookmarkEnd w:id="5"/>
            <w:r w:rsidRPr="00AC0D6A">
              <w:rPr>
                <w:rFonts w:ascii="Arial" w:hAnsi="Arial" w:cs="Arial"/>
                <w:sz w:val="20"/>
                <w:szCs w:val="20"/>
                <w:lang w:val="en-GB"/>
              </w:rPr>
              <w:t>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47AE4FFB" w14:textId="77777777" w:rsidR="0028772B" w:rsidRPr="00FA72AF" w:rsidRDefault="0028772B" w:rsidP="00964FB6">
            <w:pPr>
              <w:pStyle w:val="Doc-text2"/>
              <w:ind w:left="0" w:firstLine="0"/>
            </w:pPr>
            <w:r w:rsidRPr="00AC0D6A">
              <w:rPr>
                <w:rFonts w:cs="Arial"/>
                <w:szCs w:val="20"/>
              </w:rPr>
              <w:t>5: RAN2 will inform the Conditional HO assumptions (including the baseline operation) to RAN3 via LS at RAN#105bis, requesting RAN3 to kindly work on the CHO scheme aspects matching their expertise (e.g. data forwarding).</w:t>
            </w:r>
          </w:p>
        </w:tc>
      </w:tr>
    </w:tbl>
    <w:p w14:paraId="654FBED2" w14:textId="07CAB939" w:rsidR="001D73FB" w:rsidRPr="0028772B" w:rsidRDefault="0028772B" w:rsidP="0028772B">
      <w:pPr>
        <w:spacing w:before="120" w:after="120"/>
        <w:jc w:val="both"/>
        <w:rPr>
          <w:rFonts w:ascii="Arial" w:hAnsi="Arial" w:cs="Arial"/>
          <w:sz w:val="20"/>
          <w:szCs w:val="20"/>
          <w:lang w:eastAsia="ja-JP"/>
        </w:rPr>
      </w:pPr>
      <w:r w:rsidRPr="00BE3016">
        <w:rPr>
          <w:rFonts w:ascii="Arial" w:hAnsi="Arial" w:cs="Arial"/>
          <w:sz w:val="20"/>
          <w:szCs w:val="20"/>
          <w:lang w:eastAsia="ja-JP"/>
        </w:rPr>
        <w:t>Similar to LTE, CHO can be considered for mobility robustness improvement</w:t>
      </w:r>
      <w:r>
        <w:rPr>
          <w:rFonts w:ascii="Arial" w:hAnsi="Arial" w:cs="Arial"/>
          <w:sz w:val="20"/>
          <w:szCs w:val="20"/>
          <w:lang w:eastAsia="ja-JP"/>
        </w:rPr>
        <w:t xml:space="preserve"> in NR</w:t>
      </w:r>
      <w:r w:rsidRPr="00BE3016">
        <w:rPr>
          <w:rFonts w:ascii="Arial" w:hAnsi="Arial" w:cs="Arial"/>
          <w:sz w:val="20"/>
          <w:szCs w:val="20"/>
          <w:lang w:eastAsia="ja-JP"/>
        </w:rPr>
        <w:t xml:space="preserve">. </w:t>
      </w:r>
      <w:r>
        <w:rPr>
          <w:rFonts w:ascii="Arial" w:hAnsi="Arial" w:cs="Arial"/>
          <w:sz w:val="20"/>
          <w:szCs w:val="20"/>
          <w:lang w:eastAsia="ja-JP"/>
        </w:rPr>
        <w:t xml:space="preserve">For NR operating in lower frequency range (FR1), evaluation for LTE may be applied and we expect that CHO will be supported as in LTE. </w:t>
      </w:r>
      <w:r w:rsidRPr="00BE3016">
        <w:rPr>
          <w:rFonts w:ascii="Arial" w:hAnsi="Arial" w:cs="Arial"/>
          <w:sz w:val="20"/>
          <w:szCs w:val="20"/>
          <w:lang w:eastAsia="ja-JP"/>
        </w:rPr>
        <w:t>In this contribution</w:t>
      </w:r>
      <w:r>
        <w:rPr>
          <w:rFonts w:ascii="Arial" w:hAnsi="Arial" w:cs="Arial"/>
          <w:sz w:val="20"/>
          <w:szCs w:val="20"/>
          <w:lang w:eastAsia="ja-JP"/>
        </w:rPr>
        <w:t>, we consider</w:t>
      </w:r>
      <w:r w:rsidRPr="00972F3A">
        <w:rPr>
          <w:rFonts w:ascii="Arial" w:hAnsi="Arial" w:cs="Arial"/>
          <w:sz w:val="20"/>
          <w:szCs w:val="20"/>
          <w:lang w:eastAsia="ja-JP"/>
        </w:rPr>
        <w:t xml:space="preserve"> the major issue</w:t>
      </w:r>
      <w:r>
        <w:rPr>
          <w:rFonts w:ascii="Arial" w:hAnsi="Arial" w:cs="Arial"/>
          <w:sz w:val="20"/>
          <w:szCs w:val="20"/>
          <w:lang w:eastAsia="ja-JP"/>
        </w:rPr>
        <w:t>s</w:t>
      </w:r>
      <w:r w:rsidR="000C1672">
        <w:rPr>
          <w:rFonts w:ascii="Arial" w:hAnsi="Arial" w:cs="Arial"/>
          <w:sz w:val="20"/>
          <w:szCs w:val="20"/>
          <w:lang w:eastAsia="ja-JP"/>
        </w:rPr>
        <w:t xml:space="preserve"> when</w:t>
      </w:r>
      <w:r w:rsidRPr="00972F3A">
        <w:rPr>
          <w:rFonts w:ascii="Arial" w:hAnsi="Arial" w:cs="Arial"/>
          <w:sz w:val="20"/>
          <w:szCs w:val="20"/>
          <w:lang w:eastAsia="ja-JP"/>
        </w:rPr>
        <w:t xml:space="preserve"> applying CHO in </w:t>
      </w:r>
      <w:r>
        <w:rPr>
          <w:rFonts w:ascii="Arial" w:hAnsi="Arial" w:cs="Arial"/>
          <w:sz w:val="20"/>
          <w:szCs w:val="20"/>
          <w:lang w:eastAsia="ja-JP"/>
        </w:rPr>
        <w:t>higher frequency range</w:t>
      </w:r>
      <w:r w:rsidRPr="00BE3016">
        <w:rPr>
          <w:rFonts w:ascii="Arial" w:hAnsi="Arial" w:cs="Arial"/>
          <w:sz w:val="20"/>
          <w:szCs w:val="20"/>
          <w:lang w:eastAsia="ja-JP"/>
        </w:rPr>
        <w:t xml:space="preserve"> </w:t>
      </w:r>
      <w:r>
        <w:rPr>
          <w:rFonts w:ascii="Arial" w:hAnsi="Arial" w:cs="Arial"/>
          <w:sz w:val="20"/>
          <w:szCs w:val="20"/>
          <w:lang w:eastAsia="ja-JP"/>
        </w:rPr>
        <w:t>(</w:t>
      </w:r>
      <w:r w:rsidRPr="00BE3016">
        <w:rPr>
          <w:rFonts w:ascii="Arial" w:hAnsi="Arial" w:cs="Arial"/>
          <w:sz w:val="20"/>
          <w:szCs w:val="20"/>
          <w:lang w:eastAsia="ja-JP"/>
        </w:rPr>
        <w:t>FR2</w:t>
      </w:r>
      <w:r>
        <w:rPr>
          <w:rFonts w:ascii="Arial" w:hAnsi="Arial" w:cs="Arial"/>
          <w:sz w:val="20"/>
          <w:szCs w:val="20"/>
          <w:lang w:eastAsia="ja-JP"/>
        </w:rPr>
        <w:t>)</w:t>
      </w:r>
      <w:r w:rsidRPr="00BE3016">
        <w:rPr>
          <w:rFonts w:ascii="Arial" w:hAnsi="Arial" w:cs="Arial"/>
          <w:sz w:val="20"/>
          <w:szCs w:val="20"/>
          <w:lang w:eastAsia="ja-JP"/>
        </w:rPr>
        <w:t xml:space="preserve">. </w:t>
      </w:r>
    </w:p>
    <w:p w14:paraId="3E9FB8B8" w14:textId="77777777" w:rsidR="006564D5" w:rsidRPr="00FD4C24"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FD4C24">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40CD8411" w14:textId="2750476F" w:rsidR="005C478A" w:rsidRDefault="005C478A" w:rsidP="00B07D58">
      <w:pPr>
        <w:pStyle w:val="2"/>
      </w:pPr>
      <w:r>
        <w:t>Particular issues for CHO in HF</w:t>
      </w:r>
    </w:p>
    <w:p w14:paraId="4B7AB95D" w14:textId="6F5C9854" w:rsidR="00F87FC1" w:rsidRDefault="004C65CD" w:rsidP="005C478A">
      <w:pPr>
        <w:pStyle w:val="2"/>
        <w:numPr>
          <w:ilvl w:val="2"/>
          <w:numId w:val="4"/>
        </w:numPr>
      </w:pPr>
      <w:r>
        <w:t xml:space="preserve"> </w:t>
      </w:r>
      <w:r w:rsidR="00B07D58" w:rsidRPr="00B07D58">
        <w:t>Candidate cell evaluation</w:t>
      </w:r>
    </w:p>
    <w:p w14:paraId="59CC9935" w14:textId="09EEEE8E" w:rsidR="00B07D58" w:rsidRDefault="00B07D58" w:rsidP="00B07D58">
      <w:pPr>
        <w:spacing w:before="120" w:after="120"/>
        <w:jc w:val="both"/>
        <w:rPr>
          <w:rFonts w:ascii="Arial" w:hAnsi="Arial" w:cs="Arial"/>
          <w:sz w:val="20"/>
          <w:szCs w:val="20"/>
          <w:lang w:eastAsia="ja-JP"/>
        </w:rPr>
      </w:pPr>
      <w:r>
        <w:rPr>
          <w:rFonts w:ascii="Arial" w:hAnsi="Arial" w:cs="Arial"/>
          <w:sz w:val="20"/>
          <w:szCs w:val="20"/>
          <w:lang w:eastAsia="ja-JP"/>
        </w:rPr>
        <w:t xml:space="preserve">Measurement events similar to those for normal handover can be defined for UE to report a potential candidate cell. For example, an A3-like event can be triggered when a neighbor cell has quality close to serving cell, but with a threshold lower than the normal A3 event. In FR1, the candidate cell quality can be derived by averaging </w:t>
      </w:r>
      <w:r>
        <w:rPr>
          <w:rFonts w:ascii="Arial" w:hAnsi="Arial" w:cs="Arial"/>
          <w:sz w:val="20"/>
          <w:szCs w:val="20"/>
          <w:lang w:eastAsia="ja-JP"/>
        </w:rPr>
        <w:lastRenderedPageBreak/>
        <w:t xml:space="preserve">the beams above some threshold. In FR2, however, due to fast channel variation and larger signal attenuation, we expect to see </w:t>
      </w:r>
      <w:r w:rsidR="00337E15">
        <w:rPr>
          <w:rFonts w:ascii="Arial" w:hAnsi="Arial" w:cs="Arial"/>
          <w:sz w:val="20"/>
          <w:szCs w:val="20"/>
          <w:lang w:eastAsia="ja-JP"/>
        </w:rPr>
        <w:t xml:space="preserve">more complicated </w:t>
      </w:r>
      <w:r>
        <w:rPr>
          <w:rFonts w:ascii="Arial" w:hAnsi="Arial" w:cs="Arial"/>
          <w:sz w:val="20"/>
          <w:szCs w:val="20"/>
          <w:lang w:eastAsia="ja-JP"/>
        </w:rPr>
        <w:t>situations</w:t>
      </w:r>
      <w:r w:rsidR="00337E15">
        <w:rPr>
          <w:rFonts w:ascii="Arial" w:hAnsi="Arial" w:cs="Arial"/>
          <w:sz w:val="20"/>
          <w:szCs w:val="20"/>
          <w:lang w:eastAsia="ja-JP"/>
        </w:rPr>
        <w:t>.</w:t>
      </w:r>
      <w:r>
        <w:rPr>
          <w:rFonts w:ascii="Arial" w:hAnsi="Arial" w:cs="Arial"/>
          <w:sz w:val="20"/>
          <w:szCs w:val="20"/>
          <w:lang w:eastAsia="ja-JP"/>
        </w:rPr>
        <w:t xml:space="preserve"> Figure 1</w:t>
      </w:r>
      <w:r w:rsidR="00337E15">
        <w:rPr>
          <w:rFonts w:ascii="Arial" w:hAnsi="Arial" w:cs="Arial"/>
          <w:sz w:val="20"/>
          <w:szCs w:val="20"/>
          <w:lang w:eastAsia="ja-JP"/>
        </w:rPr>
        <w:t xml:space="preserve"> illustrates a moving UE and its CHO candidates</w:t>
      </w:r>
      <w:r>
        <w:rPr>
          <w:rFonts w:ascii="Arial" w:hAnsi="Arial" w:cs="Arial"/>
          <w:sz w:val="20"/>
          <w:szCs w:val="20"/>
          <w:lang w:eastAsia="ja-JP"/>
        </w:rPr>
        <w:t>.</w:t>
      </w:r>
    </w:p>
    <w:p w14:paraId="191E711B" w14:textId="77777777" w:rsidR="00B07D58" w:rsidRDefault="00B07D58" w:rsidP="00B07D58">
      <w:pPr>
        <w:spacing w:before="120" w:after="120"/>
        <w:jc w:val="both"/>
      </w:pPr>
      <w:r>
        <w:object w:dxaOrig="14130" w:dyaOrig="3655" w14:anchorId="68608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20.85pt" o:ole="">
            <v:imagedata r:id="rId11" o:title=""/>
          </v:shape>
          <o:OLEObject Type="Embed" ProgID="Visio.Drawing.11" ShapeID="_x0000_i1025" DrawAspect="Content" ObjectID="_1615361926" r:id="rId12"/>
        </w:object>
      </w:r>
    </w:p>
    <w:p w14:paraId="0F37AAFB" w14:textId="2BF783C8" w:rsidR="00AE35AE" w:rsidRDefault="00AE35AE" w:rsidP="00AE35AE">
      <w:pPr>
        <w:spacing w:before="120" w:after="120"/>
        <w:jc w:val="center"/>
        <w:rPr>
          <w:rFonts w:ascii="Arial" w:hAnsi="Arial" w:cs="Arial"/>
          <w:b/>
          <w:sz w:val="20"/>
          <w:szCs w:val="20"/>
        </w:rPr>
      </w:pPr>
      <w:r w:rsidRPr="00AE35AE">
        <w:rPr>
          <w:rFonts w:ascii="Arial" w:hAnsi="Arial" w:cs="Arial"/>
          <w:b/>
          <w:sz w:val="20"/>
          <w:szCs w:val="20"/>
        </w:rPr>
        <w:t>Figure 1.</w:t>
      </w:r>
      <w:r w:rsidR="0039281B">
        <w:rPr>
          <w:rFonts w:ascii="Arial" w:hAnsi="Arial" w:cs="Arial"/>
          <w:b/>
          <w:sz w:val="20"/>
          <w:szCs w:val="20"/>
        </w:rPr>
        <w:t xml:space="preserve"> </w:t>
      </w:r>
      <w:r w:rsidR="00337E15">
        <w:rPr>
          <w:rFonts w:ascii="Arial" w:hAnsi="Arial" w:cs="Arial"/>
          <w:b/>
          <w:sz w:val="20"/>
          <w:szCs w:val="20"/>
        </w:rPr>
        <w:t>CHO candidate cells for a moving UE</w:t>
      </w:r>
    </w:p>
    <w:p w14:paraId="2DE706F5" w14:textId="33194FF9" w:rsidR="000402DB" w:rsidRPr="00CF03AD" w:rsidRDefault="000402DB" w:rsidP="000402DB">
      <w:pPr>
        <w:spacing w:before="120" w:after="120"/>
        <w:rPr>
          <w:rFonts w:ascii="Arial" w:hAnsi="Arial" w:cs="Arial"/>
          <w:sz w:val="20"/>
          <w:szCs w:val="20"/>
          <w:lang w:eastAsia="ja-JP"/>
        </w:rPr>
      </w:pPr>
      <w:r w:rsidRPr="00CF03AD">
        <w:rPr>
          <w:rFonts w:ascii="Arial" w:hAnsi="Arial" w:cs="Arial"/>
          <w:sz w:val="20"/>
          <w:szCs w:val="20"/>
        </w:rPr>
        <w:t xml:space="preserve">A UE configured with </w:t>
      </w:r>
      <w:r w:rsidR="00CF03AD" w:rsidRPr="00CF03AD">
        <w:rPr>
          <w:rFonts w:ascii="Arial" w:hAnsi="Arial" w:cs="Arial"/>
          <w:sz w:val="20"/>
          <w:szCs w:val="20"/>
        </w:rPr>
        <w:t>CHO may face the following situations when operating in HF.</w:t>
      </w:r>
    </w:p>
    <w:p w14:paraId="3FE5CD09" w14:textId="77777777" w:rsidR="00B07D58" w:rsidRDefault="00B07D58" w:rsidP="00B07D58">
      <w:pPr>
        <w:numPr>
          <w:ilvl w:val="0"/>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Adding unusable candidate cell, as shown in Figure 1(a):</w:t>
      </w:r>
    </w:p>
    <w:p w14:paraId="6DF79CE5" w14:textId="43D10C3E" w:rsidR="00B07D58" w:rsidRPr="00D85D55" w:rsidRDefault="00B07D58" w:rsidP="00B07D58">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 xml:space="preserve">At t1, UE is served by gNB1. </w:t>
      </w:r>
      <w:r w:rsidRPr="00D85D55">
        <w:rPr>
          <w:rFonts w:ascii="Arial" w:hAnsi="Arial" w:cs="Arial"/>
          <w:sz w:val="20"/>
          <w:szCs w:val="20"/>
          <w:lang w:eastAsia="ja-JP"/>
        </w:rPr>
        <w:t>At t2, UE detects gNB2 and gNB2 is configured as CHO candidate</w:t>
      </w:r>
      <w:r>
        <w:rPr>
          <w:rFonts w:ascii="Arial" w:hAnsi="Arial" w:cs="Arial"/>
          <w:sz w:val="20"/>
          <w:szCs w:val="20"/>
          <w:lang w:eastAsia="ja-JP"/>
        </w:rPr>
        <w:t xml:space="preserve">. At t3, gNB3 is configured as CHO candidate. At t4, UE executes </w:t>
      </w:r>
      <w:r w:rsidR="005B7F5F" w:rsidRPr="005B7F5F">
        <w:rPr>
          <w:rFonts w:ascii="Arial" w:hAnsi="Arial" w:cs="Arial"/>
          <w:i/>
          <w:sz w:val="20"/>
          <w:szCs w:val="20"/>
          <w:lang w:eastAsia="ja-JP"/>
        </w:rPr>
        <w:t>conditional</w:t>
      </w:r>
      <w:r w:rsidR="005B7F5F">
        <w:rPr>
          <w:rFonts w:ascii="Arial" w:hAnsi="Arial" w:cs="Arial"/>
          <w:sz w:val="20"/>
          <w:szCs w:val="20"/>
          <w:lang w:eastAsia="ja-JP"/>
        </w:rPr>
        <w:t xml:space="preserve"> </w:t>
      </w:r>
      <w:r>
        <w:rPr>
          <w:rFonts w:ascii="Arial" w:hAnsi="Arial" w:cs="Arial"/>
          <w:sz w:val="20"/>
          <w:szCs w:val="20"/>
          <w:lang w:eastAsia="ja-JP"/>
        </w:rPr>
        <w:t>handover to gNB3.</w:t>
      </w:r>
    </w:p>
    <w:p w14:paraId="4927B142" w14:textId="77777777" w:rsidR="00D85E26" w:rsidRDefault="00B07D58" w:rsidP="00B07D58">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In this example, UE trajectory passes the outer part of coverage</w:t>
      </w:r>
      <w:r w:rsidR="009E0A43">
        <w:rPr>
          <w:rFonts w:ascii="Arial" w:hAnsi="Arial" w:cs="Arial"/>
          <w:sz w:val="20"/>
          <w:szCs w:val="20"/>
          <w:lang w:eastAsia="ja-JP"/>
        </w:rPr>
        <w:t xml:space="preserve"> of a beam from gNB2</w:t>
      </w:r>
      <w:r>
        <w:rPr>
          <w:rFonts w:ascii="Arial" w:hAnsi="Arial" w:cs="Arial"/>
          <w:sz w:val="20"/>
          <w:szCs w:val="20"/>
          <w:lang w:eastAsia="ja-JP"/>
        </w:rPr>
        <w:t xml:space="preserve">, but UE does not move towards the cell center and eventually performs handover towards another cell (gNB3). This means the preparation of gNB2 is not used. </w:t>
      </w:r>
    </w:p>
    <w:p w14:paraId="4F4AFA19" w14:textId="12C81083" w:rsidR="00B07D58" w:rsidRPr="00CA5BCB" w:rsidRDefault="00B07D58" w:rsidP="00B07D58">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 xml:space="preserve">Although this may also happen in FR1, we expect more frequent occurrence in FR2, where </w:t>
      </w:r>
      <w:proofErr w:type="spellStart"/>
      <w:r>
        <w:rPr>
          <w:rFonts w:ascii="Arial" w:hAnsi="Arial" w:cs="Arial"/>
          <w:sz w:val="20"/>
          <w:szCs w:val="20"/>
          <w:lang w:eastAsia="ja-JP"/>
        </w:rPr>
        <w:t>gNB</w:t>
      </w:r>
      <w:proofErr w:type="spellEnd"/>
      <w:r w:rsidR="00B01D99">
        <w:rPr>
          <w:rFonts w:ascii="Arial" w:hAnsi="Arial" w:cs="Arial"/>
          <w:sz w:val="20"/>
          <w:szCs w:val="20"/>
          <w:lang w:eastAsia="ja-JP"/>
        </w:rPr>
        <w:t xml:space="preserve"> deployment</w:t>
      </w:r>
      <w:r>
        <w:rPr>
          <w:rFonts w:ascii="Arial" w:hAnsi="Arial" w:cs="Arial"/>
          <w:sz w:val="20"/>
          <w:szCs w:val="20"/>
          <w:lang w:eastAsia="ja-JP"/>
        </w:rPr>
        <w:t xml:space="preserve"> density is higher</w:t>
      </w:r>
      <w:r w:rsidR="00842F1D">
        <w:rPr>
          <w:rFonts w:ascii="Arial" w:hAnsi="Arial" w:cs="Arial"/>
          <w:sz w:val="20"/>
          <w:szCs w:val="20"/>
          <w:lang w:eastAsia="ja-JP"/>
        </w:rPr>
        <w:t xml:space="preserve"> and beams are narrower</w:t>
      </w:r>
      <w:r>
        <w:rPr>
          <w:rFonts w:ascii="Arial" w:hAnsi="Arial" w:cs="Arial"/>
          <w:sz w:val="20"/>
          <w:szCs w:val="20"/>
          <w:lang w:eastAsia="ja-JP"/>
        </w:rPr>
        <w:t>.</w:t>
      </w:r>
    </w:p>
    <w:p w14:paraId="0A696322" w14:textId="77777777" w:rsidR="00B07D58" w:rsidRDefault="00B07D58" w:rsidP="00B07D58">
      <w:pPr>
        <w:numPr>
          <w:ilvl w:val="0"/>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Cancelling usable candidate cell, as shown in Figure 1(b):</w:t>
      </w:r>
    </w:p>
    <w:p w14:paraId="100CE44B" w14:textId="4C64EE37" w:rsidR="00EE7BE5" w:rsidRPr="000303FC" w:rsidRDefault="00B07D58" w:rsidP="004702FB">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 xml:space="preserve">At t1, UE is served by gNB1. </w:t>
      </w:r>
      <w:r w:rsidRPr="00D85D55">
        <w:rPr>
          <w:rFonts w:ascii="Arial" w:hAnsi="Arial" w:cs="Arial"/>
          <w:sz w:val="20"/>
          <w:szCs w:val="20"/>
          <w:lang w:eastAsia="ja-JP"/>
        </w:rPr>
        <w:t>At t2, UE detects gNB2 and gNB2 is configured as CHO candidate</w:t>
      </w:r>
      <w:r w:rsidR="00EE7BE5">
        <w:rPr>
          <w:rFonts w:ascii="Arial" w:hAnsi="Arial" w:cs="Arial"/>
          <w:sz w:val="20"/>
          <w:szCs w:val="20"/>
          <w:lang w:eastAsia="ja-JP"/>
        </w:rPr>
        <w:t>.</w:t>
      </w:r>
      <w:r w:rsidR="000303FC">
        <w:rPr>
          <w:rFonts w:ascii="Arial" w:hAnsi="Arial" w:cs="Arial"/>
          <w:sz w:val="20"/>
          <w:szCs w:val="20"/>
          <w:lang w:eastAsia="ja-JP"/>
        </w:rPr>
        <w:t xml:space="preserve"> </w:t>
      </w:r>
      <w:r w:rsidRPr="000303FC">
        <w:rPr>
          <w:rFonts w:ascii="Arial" w:hAnsi="Arial" w:cs="Arial"/>
          <w:sz w:val="20"/>
          <w:szCs w:val="20"/>
          <w:lang w:eastAsia="ja-JP"/>
        </w:rPr>
        <w:t>At t3, gNB3 is configured as CHO candidate and gNB2 is de-configured due to temporal blockage by a building. At t4, UE move</w:t>
      </w:r>
      <w:r w:rsidR="006B427C">
        <w:rPr>
          <w:rFonts w:ascii="Arial" w:hAnsi="Arial" w:cs="Arial"/>
          <w:sz w:val="20"/>
          <w:szCs w:val="20"/>
          <w:lang w:eastAsia="ja-JP"/>
        </w:rPr>
        <w:t>s</w:t>
      </w:r>
      <w:r w:rsidRPr="000303FC">
        <w:rPr>
          <w:rFonts w:ascii="Arial" w:hAnsi="Arial" w:cs="Arial"/>
          <w:sz w:val="20"/>
          <w:szCs w:val="20"/>
          <w:lang w:eastAsia="ja-JP"/>
        </w:rPr>
        <w:t xml:space="preserve"> to another side of the building, and execute</w:t>
      </w:r>
      <w:r w:rsidRPr="000303FC">
        <w:rPr>
          <w:rFonts w:ascii="Arial" w:hAnsi="Arial" w:cs="Arial"/>
          <w:i/>
          <w:sz w:val="20"/>
          <w:szCs w:val="20"/>
          <w:lang w:eastAsia="ja-JP"/>
        </w:rPr>
        <w:t>s normal</w:t>
      </w:r>
      <w:r w:rsidRPr="000303FC">
        <w:rPr>
          <w:rFonts w:ascii="Arial" w:hAnsi="Arial" w:cs="Arial"/>
          <w:sz w:val="20"/>
          <w:szCs w:val="20"/>
          <w:lang w:eastAsia="ja-JP"/>
        </w:rPr>
        <w:t xml:space="preserve"> handover to gNB3; CHO is not possible since gNB3 has been de-configured as CHO candidate cell.</w:t>
      </w:r>
    </w:p>
    <w:p w14:paraId="06611A00" w14:textId="417BAE67" w:rsidR="004E2B74" w:rsidRDefault="00B07D58" w:rsidP="00EE7BE5">
      <w:pPr>
        <w:numPr>
          <w:ilvl w:val="1"/>
          <w:numId w:val="21"/>
        </w:numPr>
        <w:spacing w:before="120" w:after="120" w:line="259" w:lineRule="auto"/>
        <w:jc w:val="both"/>
        <w:rPr>
          <w:rFonts w:ascii="Arial" w:hAnsi="Arial" w:cs="Arial"/>
          <w:sz w:val="20"/>
          <w:szCs w:val="20"/>
          <w:lang w:eastAsia="ja-JP"/>
        </w:rPr>
      </w:pPr>
      <w:r w:rsidRPr="00EE7BE5">
        <w:rPr>
          <w:rFonts w:ascii="Arial" w:hAnsi="Arial" w:cs="Arial"/>
          <w:sz w:val="20"/>
          <w:szCs w:val="20"/>
          <w:lang w:eastAsia="ja-JP"/>
        </w:rPr>
        <w:t>This example describes a different scenario, in which a potential target cell for CHO is de-configured due to temporal blockage, but the UE does not rea</w:t>
      </w:r>
      <w:r w:rsidR="00D65EF2">
        <w:rPr>
          <w:rFonts w:ascii="Arial" w:hAnsi="Arial" w:cs="Arial"/>
          <w:sz w:val="20"/>
          <w:szCs w:val="20"/>
          <w:lang w:eastAsia="ja-JP"/>
        </w:rPr>
        <w:t>lly move away and eventually w</w:t>
      </w:r>
      <w:r w:rsidRPr="00EE7BE5">
        <w:rPr>
          <w:rFonts w:ascii="Arial" w:hAnsi="Arial" w:cs="Arial"/>
          <w:sz w:val="20"/>
          <w:szCs w:val="20"/>
          <w:lang w:eastAsia="ja-JP"/>
        </w:rPr>
        <w:t>ould execute handover to the de-configured CHO candidate.</w:t>
      </w:r>
    </w:p>
    <w:p w14:paraId="74ADC33B" w14:textId="26A660F1" w:rsidR="00D85E26" w:rsidRDefault="00D85E26" w:rsidP="00EE7BE5">
      <w:pPr>
        <w:numPr>
          <w:ilvl w:val="1"/>
          <w:numId w:val="21"/>
        </w:numPr>
        <w:spacing w:before="120" w:after="120" w:line="259" w:lineRule="auto"/>
        <w:jc w:val="both"/>
        <w:rPr>
          <w:rFonts w:ascii="Arial" w:hAnsi="Arial" w:cs="Arial"/>
          <w:sz w:val="20"/>
          <w:szCs w:val="20"/>
          <w:lang w:eastAsia="ja-JP"/>
        </w:rPr>
      </w:pPr>
      <w:r>
        <w:rPr>
          <w:rFonts w:ascii="Arial" w:hAnsi="Arial" w:cs="Arial"/>
          <w:sz w:val="20"/>
          <w:szCs w:val="20"/>
          <w:lang w:eastAsia="ja-JP"/>
        </w:rPr>
        <w:t>Again, this may also happen in FR1, but we expect more frequent occurrence in FR2, where HF signals experience more severe attenuation and blockage.</w:t>
      </w:r>
    </w:p>
    <w:p w14:paraId="31751080" w14:textId="73B64D78" w:rsidR="005D3E71" w:rsidRPr="00357B5F" w:rsidRDefault="005D3E71" w:rsidP="00357B5F">
      <w:pPr>
        <w:spacing w:before="120" w:after="120" w:line="259" w:lineRule="auto"/>
        <w:ind w:left="1440" w:hanging="1440"/>
        <w:jc w:val="both"/>
        <w:rPr>
          <w:rFonts w:ascii="Arial" w:hAnsi="Arial" w:cs="Arial"/>
          <w:i/>
          <w:sz w:val="20"/>
          <w:szCs w:val="20"/>
          <w:lang w:eastAsia="ja-JP"/>
        </w:rPr>
      </w:pPr>
      <w:r w:rsidRPr="00357B5F">
        <w:rPr>
          <w:rFonts w:ascii="Arial" w:hAnsi="Arial" w:cs="Arial"/>
          <w:i/>
          <w:sz w:val="20"/>
          <w:szCs w:val="20"/>
        </w:rPr>
        <w:t>Observation 1:</w:t>
      </w:r>
      <w:r w:rsidRPr="00357B5F">
        <w:rPr>
          <w:rFonts w:ascii="Arial" w:hAnsi="Arial" w:cs="Arial"/>
          <w:i/>
          <w:sz w:val="20"/>
          <w:szCs w:val="20"/>
        </w:rPr>
        <w:tab/>
        <w:t>When operating in HF, a UE configured with CHO may f</w:t>
      </w:r>
      <w:r w:rsidR="00AB6163">
        <w:rPr>
          <w:rFonts w:ascii="Arial" w:hAnsi="Arial" w:cs="Arial"/>
          <w:i/>
          <w:sz w:val="20"/>
          <w:szCs w:val="20"/>
        </w:rPr>
        <w:t>ace the following situations</w:t>
      </w:r>
      <w:r w:rsidRPr="00357B5F">
        <w:rPr>
          <w:rFonts w:ascii="Arial" w:hAnsi="Arial" w:cs="Arial"/>
          <w:i/>
          <w:sz w:val="20"/>
          <w:szCs w:val="20"/>
        </w:rPr>
        <w:t xml:space="preserve"> </w:t>
      </w:r>
      <w:r w:rsidR="00AB6163">
        <w:rPr>
          <w:rFonts w:ascii="Arial" w:hAnsi="Arial" w:cs="Arial"/>
          <w:i/>
          <w:sz w:val="20"/>
          <w:szCs w:val="20"/>
        </w:rPr>
        <w:t xml:space="preserve">more </w:t>
      </w:r>
      <w:r w:rsidRPr="00357B5F">
        <w:rPr>
          <w:rFonts w:ascii="Arial" w:hAnsi="Arial" w:cs="Arial"/>
          <w:i/>
          <w:sz w:val="20"/>
          <w:szCs w:val="20"/>
        </w:rPr>
        <w:t xml:space="preserve">frequently: (1) </w:t>
      </w:r>
      <w:r w:rsidRPr="00357B5F">
        <w:rPr>
          <w:rFonts w:ascii="Arial" w:hAnsi="Arial" w:cs="Arial"/>
          <w:i/>
          <w:sz w:val="20"/>
          <w:szCs w:val="20"/>
          <w:lang w:eastAsia="ja-JP"/>
        </w:rPr>
        <w:t>adding unusable candidate cell, and (2) cancelling usable candidate cell.</w:t>
      </w:r>
    </w:p>
    <w:p w14:paraId="379294CE" w14:textId="59E32E4E" w:rsidR="000E4290" w:rsidRDefault="00937285" w:rsidP="005C478A">
      <w:pPr>
        <w:pStyle w:val="2"/>
        <w:numPr>
          <w:ilvl w:val="2"/>
          <w:numId w:val="4"/>
        </w:numPr>
      </w:pPr>
      <w:r>
        <w:rPr>
          <w:rFonts w:cs="Arial"/>
        </w:rPr>
        <w:t xml:space="preserve"> </w:t>
      </w:r>
      <w:r w:rsidR="00B07D58" w:rsidRPr="00B07D58">
        <w:rPr>
          <w:rFonts w:cs="Arial"/>
        </w:rPr>
        <w:t>Random access</w:t>
      </w:r>
    </w:p>
    <w:p w14:paraId="72CBC1E6" w14:textId="6CD598B8" w:rsidR="00B07D58" w:rsidRDefault="00B07D58" w:rsidP="00B07D58">
      <w:pPr>
        <w:spacing w:after="120"/>
        <w:jc w:val="both"/>
        <w:rPr>
          <w:rFonts w:ascii="Arial" w:hAnsi="Arial" w:cs="Arial"/>
          <w:sz w:val="20"/>
          <w:szCs w:val="20"/>
          <w:lang w:eastAsia="ja-JP"/>
        </w:rPr>
      </w:pPr>
      <w:r>
        <w:rPr>
          <w:rFonts w:ascii="Arial" w:hAnsi="Arial" w:cs="Arial"/>
          <w:sz w:val="20"/>
          <w:szCs w:val="20"/>
          <w:lang w:eastAsia="ja-JP"/>
        </w:rPr>
        <w:t>As in normal handover, target cell may reserve RACH resources so as to allow UE to perform contention-free random access (CFRA). Conditional handover candidate cell can also do so, but in a beam-formed system, the best beam upon handover execution is likely to be different from that at the time of CHO candidate configuration. To allow CFRA on an unpredictable beam, a candidate cell may need to reserve RACH resources on all beams, or at least a set of beams. This brings som</w:t>
      </w:r>
      <w:r w:rsidR="00A40DDD">
        <w:rPr>
          <w:rFonts w:ascii="Arial" w:hAnsi="Arial" w:cs="Arial"/>
          <w:sz w:val="20"/>
          <w:szCs w:val="20"/>
          <w:lang w:eastAsia="ja-JP"/>
        </w:rPr>
        <w:t>e negative impacts, for example:</w:t>
      </w:r>
    </w:p>
    <w:p w14:paraId="0DDA8507" w14:textId="0C860CAE" w:rsidR="00B07D58" w:rsidRDefault="00B248BF" w:rsidP="00B07D58">
      <w:pPr>
        <w:numPr>
          <w:ilvl w:val="0"/>
          <w:numId w:val="40"/>
        </w:numPr>
        <w:spacing w:after="120"/>
        <w:ind w:left="714" w:hanging="357"/>
        <w:jc w:val="both"/>
        <w:rPr>
          <w:rFonts w:ascii="Arial" w:hAnsi="Arial" w:cs="Arial"/>
          <w:sz w:val="20"/>
          <w:szCs w:val="20"/>
          <w:lang w:eastAsia="ja-JP"/>
        </w:rPr>
      </w:pPr>
      <w:r>
        <w:rPr>
          <w:rFonts w:ascii="Arial" w:hAnsi="Arial" w:cs="Arial"/>
          <w:sz w:val="20"/>
          <w:szCs w:val="20"/>
          <w:lang w:eastAsia="ja-JP"/>
        </w:rPr>
        <w:t>waste of RACH resources as</w:t>
      </w:r>
      <w:r w:rsidR="00B07D58">
        <w:rPr>
          <w:rFonts w:ascii="Arial" w:hAnsi="Arial" w:cs="Arial"/>
          <w:sz w:val="20"/>
          <w:szCs w:val="20"/>
          <w:lang w:eastAsia="ja-JP"/>
        </w:rPr>
        <w:t xml:space="preserve"> eventually only one beam is accessed;</w:t>
      </w:r>
    </w:p>
    <w:p w14:paraId="132E0363" w14:textId="77777777" w:rsidR="00B07D58" w:rsidRDefault="00B07D58" w:rsidP="00B07D58">
      <w:pPr>
        <w:numPr>
          <w:ilvl w:val="0"/>
          <w:numId w:val="40"/>
        </w:numPr>
        <w:spacing w:after="120"/>
        <w:ind w:left="714" w:hanging="357"/>
        <w:jc w:val="both"/>
        <w:rPr>
          <w:rFonts w:ascii="Arial" w:hAnsi="Arial" w:cs="Arial"/>
          <w:sz w:val="20"/>
          <w:szCs w:val="20"/>
          <w:lang w:eastAsia="ja-JP"/>
        </w:rPr>
      </w:pPr>
      <w:proofErr w:type="gramStart"/>
      <w:r>
        <w:rPr>
          <w:rFonts w:ascii="Arial" w:hAnsi="Arial" w:cs="Arial"/>
          <w:sz w:val="20"/>
          <w:szCs w:val="20"/>
          <w:lang w:eastAsia="ja-JP"/>
        </w:rPr>
        <w:t>signaling</w:t>
      </w:r>
      <w:proofErr w:type="gramEnd"/>
      <w:r>
        <w:rPr>
          <w:rFonts w:ascii="Arial" w:hAnsi="Arial" w:cs="Arial"/>
          <w:sz w:val="20"/>
          <w:szCs w:val="20"/>
          <w:lang w:eastAsia="ja-JP"/>
        </w:rPr>
        <w:t xml:space="preserve"> overhead for configuration, since the network may need to indicate the RACH resource on each beam.</w:t>
      </w:r>
    </w:p>
    <w:p w14:paraId="67449606" w14:textId="52E45B66" w:rsidR="00B07D58" w:rsidRDefault="00B07D58" w:rsidP="00B07D58">
      <w:pPr>
        <w:spacing w:after="120"/>
        <w:jc w:val="both"/>
        <w:rPr>
          <w:rFonts w:ascii="Arial" w:hAnsi="Arial" w:cs="Arial"/>
          <w:sz w:val="20"/>
          <w:szCs w:val="20"/>
          <w:lang w:eastAsia="ja-JP"/>
        </w:rPr>
      </w:pPr>
      <w:r>
        <w:rPr>
          <w:rFonts w:ascii="Arial" w:hAnsi="Arial" w:cs="Arial"/>
          <w:sz w:val="20"/>
          <w:szCs w:val="20"/>
          <w:lang w:eastAsia="ja-JP"/>
        </w:rPr>
        <w:t>If CFRA fails, the UE may fall back to contention-based</w:t>
      </w:r>
      <w:r w:rsidR="00CB1769">
        <w:rPr>
          <w:rFonts w:ascii="Arial" w:hAnsi="Arial" w:cs="Arial"/>
          <w:sz w:val="20"/>
          <w:szCs w:val="20"/>
          <w:lang w:eastAsia="ja-JP"/>
        </w:rPr>
        <w:t xml:space="preserve"> random access (CBRA). The major </w:t>
      </w:r>
      <w:r>
        <w:rPr>
          <w:rFonts w:ascii="Arial" w:hAnsi="Arial" w:cs="Arial"/>
          <w:sz w:val="20"/>
          <w:szCs w:val="20"/>
          <w:lang w:eastAsia="ja-JP"/>
        </w:rPr>
        <w:t xml:space="preserve">drawback is a longer interruption. </w:t>
      </w:r>
    </w:p>
    <w:p w14:paraId="70788E4C" w14:textId="2F82852C" w:rsidR="00462D51" w:rsidRPr="00357B5F" w:rsidRDefault="00462D51" w:rsidP="00462D51">
      <w:pPr>
        <w:spacing w:before="120" w:after="120" w:line="259" w:lineRule="auto"/>
        <w:ind w:left="1440" w:hanging="1440"/>
        <w:jc w:val="both"/>
        <w:rPr>
          <w:rFonts w:ascii="Arial" w:hAnsi="Arial" w:cs="Arial"/>
          <w:i/>
          <w:sz w:val="20"/>
          <w:szCs w:val="20"/>
          <w:lang w:eastAsia="ja-JP"/>
        </w:rPr>
      </w:pPr>
      <w:r>
        <w:rPr>
          <w:rFonts w:ascii="Arial" w:hAnsi="Arial" w:cs="Arial"/>
          <w:i/>
          <w:sz w:val="20"/>
          <w:szCs w:val="20"/>
        </w:rPr>
        <w:t>Observation 2</w:t>
      </w:r>
      <w:r w:rsidRPr="00357B5F">
        <w:rPr>
          <w:rFonts w:ascii="Arial" w:hAnsi="Arial" w:cs="Arial"/>
          <w:i/>
          <w:sz w:val="20"/>
          <w:szCs w:val="20"/>
        </w:rPr>
        <w:t>:</w:t>
      </w:r>
      <w:r w:rsidRPr="00357B5F">
        <w:rPr>
          <w:rFonts w:ascii="Arial" w:hAnsi="Arial" w:cs="Arial"/>
          <w:i/>
          <w:sz w:val="20"/>
          <w:szCs w:val="20"/>
        </w:rPr>
        <w:tab/>
      </w:r>
      <w:r w:rsidR="00993E0A">
        <w:rPr>
          <w:rFonts w:ascii="Arial" w:hAnsi="Arial" w:cs="Arial"/>
          <w:i/>
          <w:sz w:val="20"/>
          <w:szCs w:val="20"/>
        </w:rPr>
        <w:t xml:space="preserve">The best beam for RA </w:t>
      </w:r>
      <w:r w:rsidR="00366BCB">
        <w:rPr>
          <w:rFonts w:ascii="Arial" w:hAnsi="Arial" w:cs="Arial"/>
          <w:i/>
          <w:sz w:val="20"/>
          <w:szCs w:val="20"/>
        </w:rPr>
        <w:t>toward a selected candidate cell upon CHO execution may be different from the one when CHO candidate was configured</w:t>
      </w:r>
      <w:r w:rsidRPr="00357B5F">
        <w:rPr>
          <w:rFonts w:ascii="Arial" w:hAnsi="Arial" w:cs="Arial"/>
          <w:i/>
          <w:sz w:val="20"/>
          <w:szCs w:val="20"/>
          <w:lang w:eastAsia="ja-JP"/>
        </w:rPr>
        <w:t>.</w:t>
      </w:r>
    </w:p>
    <w:p w14:paraId="3EE84A56" w14:textId="77777777" w:rsidR="00462D51" w:rsidRPr="00E240CD" w:rsidRDefault="00462D51" w:rsidP="00B07D58">
      <w:pPr>
        <w:spacing w:after="120"/>
        <w:jc w:val="both"/>
        <w:rPr>
          <w:rFonts w:ascii="Arial" w:hAnsi="Arial" w:cs="Arial"/>
          <w:sz w:val="20"/>
          <w:szCs w:val="20"/>
          <w:lang w:eastAsia="ja-JP"/>
        </w:rPr>
      </w:pPr>
    </w:p>
    <w:p w14:paraId="622BE4A1" w14:textId="113C86D7" w:rsidR="00A40DDD" w:rsidRDefault="00A40DDD" w:rsidP="00A40DDD">
      <w:pPr>
        <w:pStyle w:val="2"/>
      </w:pPr>
      <w:r>
        <w:lastRenderedPageBreak/>
        <w:t>Solutions</w:t>
      </w:r>
    </w:p>
    <w:p w14:paraId="3B1EB08F" w14:textId="6A7DC245" w:rsidR="00A40DDD" w:rsidRDefault="00AF1B4C" w:rsidP="00AF1B4C">
      <w:pPr>
        <w:pStyle w:val="3"/>
        <w:numPr>
          <w:ilvl w:val="2"/>
          <w:numId w:val="4"/>
        </w:numPr>
      </w:pPr>
      <w:r>
        <w:t>Beam-related information</w:t>
      </w:r>
    </w:p>
    <w:p w14:paraId="176D1BF7" w14:textId="6024FA2D" w:rsidR="00AF1B4C" w:rsidRDefault="00AF1B4C" w:rsidP="00AF1B4C">
      <w:pPr>
        <w:spacing w:after="120"/>
        <w:jc w:val="both"/>
        <w:rPr>
          <w:rFonts w:ascii="Arial" w:hAnsi="Arial" w:cs="Arial"/>
          <w:sz w:val="20"/>
          <w:szCs w:val="20"/>
          <w:lang w:eastAsia="ja-JP"/>
        </w:rPr>
      </w:pPr>
      <w:r w:rsidRPr="00AF1B4C">
        <w:rPr>
          <w:rFonts w:ascii="Arial" w:hAnsi="Arial" w:cs="Arial"/>
          <w:sz w:val="20"/>
          <w:szCs w:val="20"/>
          <w:lang w:eastAsia="ja-JP"/>
        </w:rPr>
        <w:t>Based on the discussion above, we believe that beam-related information should be considered in CHO</w:t>
      </w:r>
      <w:r w:rsidR="006655B8">
        <w:rPr>
          <w:rFonts w:ascii="Arial" w:hAnsi="Arial" w:cs="Arial"/>
          <w:sz w:val="20"/>
          <w:szCs w:val="20"/>
          <w:lang w:eastAsia="ja-JP"/>
        </w:rPr>
        <w:t xml:space="preserve"> in HF</w:t>
      </w:r>
      <w:r>
        <w:rPr>
          <w:rFonts w:ascii="Arial" w:hAnsi="Arial" w:cs="Arial"/>
          <w:sz w:val="20"/>
          <w:szCs w:val="20"/>
          <w:lang w:eastAsia="ja-JP"/>
        </w:rPr>
        <w:t>.</w:t>
      </w:r>
    </w:p>
    <w:p w14:paraId="39ECC8CB" w14:textId="729C0DF4" w:rsidR="00AF1B4C" w:rsidRDefault="00D40F31" w:rsidP="00AF1B4C">
      <w:pPr>
        <w:pStyle w:val="afb"/>
        <w:numPr>
          <w:ilvl w:val="0"/>
          <w:numId w:val="41"/>
        </w:numPr>
        <w:spacing w:after="120"/>
        <w:jc w:val="both"/>
        <w:rPr>
          <w:rFonts w:ascii="Arial" w:hAnsi="Arial" w:cs="Arial"/>
        </w:rPr>
      </w:pPr>
      <w:r>
        <w:rPr>
          <w:rFonts w:ascii="Arial" w:hAnsi="Arial" w:cs="Arial"/>
        </w:rPr>
        <w:t>B</w:t>
      </w:r>
      <w:r w:rsidR="00AF1B4C" w:rsidRPr="00AF1B4C">
        <w:rPr>
          <w:rFonts w:ascii="Arial" w:hAnsi="Arial" w:cs="Arial"/>
        </w:rPr>
        <w:t xml:space="preserve">eam-level information can </w:t>
      </w:r>
      <w:r>
        <w:rPr>
          <w:rFonts w:ascii="Arial" w:hAnsi="Arial" w:cs="Arial"/>
        </w:rPr>
        <w:t xml:space="preserve">help </w:t>
      </w:r>
      <w:r w:rsidRPr="00AF1B4C">
        <w:rPr>
          <w:rFonts w:ascii="Arial" w:hAnsi="Arial" w:cs="Arial"/>
        </w:rPr>
        <w:t>avoid adding unusable candidate cell</w:t>
      </w:r>
      <w:r w:rsidR="00AF1B4C" w:rsidRPr="00AF1B4C">
        <w:rPr>
          <w:rFonts w:ascii="Arial" w:hAnsi="Arial" w:cs="Arial"/>
        </w:rPr>
        <w:t>. For example, the network may require a candidate cell to have not only the best beam above threshold,</w:t>
      </w:r>
      <w:r>
        <w:rPr>
          <w:rFonts w:ascii="Arial" w:hAnsi="Arial" w:cs="Arial"/>
        </w:rPr>
        <w:t xml:space="preserve"> but also have at least a given number of beams </w:t>
      </w:r>
      <w:r w:rsidR="00AA2E68">
        <w:rPr>
          <w:rFonts w:ascii="Arial" w:hAnsi="Arial" w:cs="Arial"/>
        </w:rPr>
        <w:t xml:space="preserve">above a threshold (i.e., ‘good’ beams). This can be included in the trigger condition of measurement event for CHO, or the network may </w:t>
      </w:r>
      <w:r w:rsidR="003C61D6">
        <w:rPr>
          <w:rFonts w:ascii="Arial" w:hAnsi="Arial" w:cs="Arial"/>
        </w:rPr>
        <w:t>request the UE to report beam-level measurements, and decide whether a reported cell should be configured as CHO candidate based on proprietary methods.</w:t>
      </w:r>
    </w:p>
    <w:p w14:paraId="3550AA25" w14:textId="00315842" w:rsidR="003C61D6" w:rsidRDefault="007B7A28" w:rsidP="0006732B">
      <w:pPr>
        <w:pStyle w:val="afb"/>
        <w:numPr>
          <w:ilvl w:val="0"/>
          <w:numId w:val="41"/>
        </w:numPr>
        <w:spacing w:after="120"/>
        <w:jc w:val="both"/>
        <w:rPr>
          <w:rFonts w:ascii="Arial" w:hAnsi="Arial" w:cs="Arial"/>
        </w:rPr>
      </w:pPr>
      <w:r>
        <w:rPr>
          <w:rFonts w:ascii="Arial" w:hAnsi="Arial" w:cs="Arial"/>
        </w:rPr>
        <w:t>B</w:t>
      </w:r>
      <w:r w:rsidRPr="00AF1B4C">
        <w:rPr>
          <w:rFonts w:ascii="Arial" w:hAnsi="Arial" w:cs="Arial"/>
        </w:rPr>
        <w:t xml:space="preserve">eam-level information can </w:t>
      </w:r>
      <w:r>
        <w:rPr>
          <w:rFonts w:ascii="Arial" w:hAnsi="Arial" w:cs="Arial"/>
        </w:rPr>
        <w:t xml:space="preserve">help RACH resource reservation. If beam-level measurements are reported, the candidate cell may reserve RACH resources for CFRA on </w:t>
      </w:r>
      <w:r w:rsidR="00704323">
        <w:rPr>
          <w:rFonts w:ascii="Arial" w:hAnsi="Arial" w:cs="Arial"/>
        </w:rPr>
        <w:t xml:space="preserve">several best beams. Upon CHO execution, there is a high probability that the best beam is one of the beams and then UE can perform CFRA. Although CFRA is still not guaranteed, this method reduces the possibility of CBRA, while keeping </w:t>
      </w:r>
      <w:r w:rsidR="0006732B">
        <w:rPr>
          <w:rFonts w:ascii="Arial" w:hAnsi="Arial" w:cs="Arial"/>
        </w:rPr>
        <w:t>low</w:t>
      </w:r>
      <w:r w:rsidR="009A6BEA">
        <w:rPr>
          <w:rFonts w:ascii="Arial" w:hAnsi="Arial" w:cs="Arial"/>
        </w:rPr>
        <w:t xml:space="preserve"> RACH resource </w:t>
      </w:r>
      <w:r w:rsidR="0006732B" w:rsidRPr="0006732B">
        <w:rPr>
          <w:rFonts w:ascii="Arial" w:hAnsi="Arial" w:cs="Arial"/>
        </w:rPr>
        <w:t>occupancy</w:t>
      </w:r>
      <w:r w:rsidR="009A6BEA">
        <w:rPr>
          <w:rFonts w:ascii="Arial" w:hAnsi="Arial" w:cs="Arial"/>
        </w:rPr>
        <w:t>.</w:t>
      </w:r>
    </w:p>
    <w:p w14:paraId="3D3BA6E0" w14:textId="206E2E86" w:rsidR="00366BCB" w:rsidRDefault="006655B8" w:rsidP="00366BCB">
      <w:pPr>
        <w:spacing w:after="120"/>
        <w:ind w:left="1440" w:hanging="1440"/>
        <w:jc w:val="both"/>
        <w:rPr>
          <w:rFonts w:ascii="Arial" w:hAnsi="Arial" w:cs="Arial"/>
          <w:b/>
          <w:sz w:val="20"/>
          <w:szCs w:val="20"/>
          <w:lang w:eastAsia="ja-JP"/>
        </w:rPr>
      </w:pPr>
      <w:r w:rsidRPr="006655B8">
        <w:rPr>
          <w:rFonts w:ascii="Arial" w:hAnsi="Arial" w:cs="Arial"/>
          <w:b/>
          <w:sz w:val="20"/>
          <w:szCs w:val="20"/>
          <w:lang w:eastAsia="ja-JP"/>
        </w:rPr>
        <w:t>Proposal 1:</w:t>
      </w:r>
      <w:r w:rsidRPr="006655B8">
        <w:rPr>
          <w:rFonts w:ascii="Arial" w:hAnsi="Arial" w:cs="Arial"/>
          <w:b/>
          <w:sz w:val="20"/>
          <w:szCs w:val="20"/>
          <w:lang w:eastAsia="ja-JP"/>
        </w:rPr>
        <w:tab/>
        <w:t>Beam-related information should be considered in CHO</w:t>
      </w:r>
      <w:r>
        <w:rPr>
          <w:rFonts w:ascii="Arial" w:hAnsi="Arial" w:cs="Arial"/>
          <w:b/>
          <w:sz w:val="20"/>
          <w:szCs w:val="20"/>
          <w:lang w:eastAsia="ja-JP"/>
        </w:rPr>
        <w:t xml:space="preserve"> in HF</w:t>
      </w:r>
      <w:r w:rsidR="00366BCB">
        <w:rPr>
          <w:rFonts w:ascii="Arial" w:hAnsi="Arial" w:cs="Arial"/>
          <w:b/>
          <w:sz w:val="20"/>
          <w:szCs w:val="20"/>
          <w:lang w:eastAsia="ja-JP"/>
        </w:rPr>
        <w:t xml:space="preserve">, so as to help </w:t>
      </w:r>
      <w:r w:rsidR="00993E0A">
        <w:rPr>
          <w:rFonts w:ascii="Arial" w:hAnsi="Arial" w:cs="Arial"/>
          <w:b/>
          <w:sz w:val="20"/>
          <w:szCs w:val="20"/>
          <w:lang w:eastAsia="ja-JP"/>
        </w:rPr>
        <w:t xml:space="preserve">avoid adding </w:t>
      </w:r>
      <w:r w:rsidR="00366BCB">
        <w:rPr>
          <w:rFonts w:ascii="Arial" w:hAnsi="Arial" w:cs="Arial"/>
          <w:b/>
          <w:sz w:val="20"/>
          <w:szCs w:val="20"/>
          <w:lang w:eastAsia="ja-JP"/>
        </w:rPr>
        <w:t>useless candidate cells.</w:t>
      </w:r>
    </w:p>
    <w:p w14:paraId="0AD13520" w14:textId="5B6F561B" w:rsidR="00366BCB" w:rsidRPr="00366BCB" w:rsidRDefault="00366BCB" w:rsidP="00366BCB">
      <w:pPr>
        <w:spacing w:after="120"/>
        <w:ind w:left="1440" w:hanging="1440"/>
        <w:jc w:val="both"/>
        <w:rPr>
          <w:rFonts w:ascii="Arial" w:hAnsi="Arial" w:cs="Arial"/>
          <w:b/>
          <w:sz w:val="20"/>
          <w:szCs w:val="20"/>
          <w:lang w:eastAsia="ja-JP"/>
        </w:rPr>
      </w:pPr>
      <w:r w:rsidRPr="006655B8">
        <w:rPr>
          <w:rFonts w:ascii="Arial" w:hAnsi="Arial" w:cs="Arial"/>
          <w:b/>
          <w:sz w:val="20"/>
          <w:szCs w:val="20"/>
          <w:lang w:eastAsia="ja-JP"/>
        </w:rPr>
        <w:t>Prop</w:t>
      </w:r>
      <w:r>
        <w:rPr>
          <w:rFonts w:ascii="Arial" w:hAnsi="Arial" w:cs="Arial"/>
          <w:b/>
          <w:sz w:val="20"/>
          <w:szCs w:val="20"/>
          <w:lang w:eastAsia="ja-JP"/>
        </w:rPr>
        <w:t>osal 2:</w:t>
      </w:r>
      <w:r>
        <w:rPr>
          <w:rFonts w:ascii="Arial" w:hAnsi="Arial" w:cs="Arial"/>
          <w:b/>
          <w:sz w:val="20"/>
          <w:szCs w:val="20"/>
          <w:lang w:eastAsia="ja-JP"/>
        </w:rPr>
        <w:tab/>
        <w:t xml:space="preserve">With beam-related information, </w:t>
      </w:r>
      <w:r w:rsidRPr="00366BCB">
        <w:rPr>
          <w:rFonts w:ascii="Arial" w:hAnsi="Arial" w:cs="Arial"/>
          <w:b/>
          <w:sz w:val="20"/>
          <w:szCs w:val="20"/>
          <w:lang w:eastAsia="ja-JP"/>
        </w:rPr>
        <w:t xml:space="preserve">RACH resources for CFRA </w:t>
      </w:r>
      <w:r>
        <w:rPr>
          <w:rFonts w:ascii="Arial" w:hAnsi="Arial" w:cs="Arial"/>
          <w:b/>
          <w:sz w:val="20"/>
          <w:szCs w:val="20"/>
          <w:lang w:eastAsia="ja-JP"/>
        </w:rPr>
        <w:t xml:space="preserve">may be reserved </w:t>
      </w:r>
      <w:r w:rsidRPr="00366BCB">
        <w:rPr>
          <w:rFonts w:ascii="Arial" w:hAnsi="Arial" w:cs="Arial"/>
          <w:b/>
          <w:sz w:val="20"/>
          <w:szCs w:val="20"/>
          <w:lang w:eastAsia="ja-JP"/>
        </w:rPr>
        <w:t>on several best beams</w:t>
      </w:r>
      <w:r>
        <w:rPr>
          <w:rFonts w:ascii="Arial" w:hAnsi="Arial" w:cs="Arial"/>
          <w:b/>
          <w:sz w:val="20"/>
          <w:szCs w:val="20"/>
          <w:lang w:eastAsia="ja-JP"/>
        </w:rPr>
        <w:t>. In this way</w:t>
      </w:r>
      <w:r w:rsidR="00A159F8">
        <w:rPr>
          <w:rFonts w:ascii="Arial" w:hAnsi="Arial" w:cs="Arial"/>
          <w:b/>
          <w:sz w:val="20"/>
          <w:szCs w:val="20"/>
          <w:lang w:eastAsia="ja-JP"/>
        </w:rPr>
        <w:t>, the</w:t>
      </w:r>
      <w:r>
        <w:rPr>
          <w:rFonts w:ascii="Arial" w:hAnsi="Arial" w:cs="Arial"/>
          <w:b/>
          <w:sz w:val="20"/>
          <w:szCs w:val="20"/>
          <w:lang w:eastAsia="ja-JP"/>
        </w:rPr>
        <w:t xml:space="preserve"> network can</w:t>
      </w:r>
      <w:r w:rsidRPr="00366BCB">
        <w:rPr>
          <w:rFonts w:ascii="Arial" w:hAnsi="Arial" w:cs="Arial"/>
          <w:b/>
          <w:sz w:val="20"/>
          <w:szCs w:val="20"/>
          <w:lang w:eastAsia="ja-JP"/>
        </w:rPr>
        <w:t xml:space="preserve"> </w:t>
      </w:r>
      <w:r w:rsidR="00A159F8">
        <w:rPr>
          <w:rFonts w:ascii="Arial" w:hAnsi="Arial" w:cs="Arial"/>
          <w:b/>
          <w:sz w:val="20"/>
          <w:szCs w:val="20"/>
          <w:lang w:eastAsia="ja-JP"/>
        </w:rPr>
        <w:t>reduces the interruption due to CBRA</w:t>
      </w:r>
      <w:r w:rsidRPr="00366BCB">
        <w:rPr>
          <w:rFonts w:ascii="Arial" w:hAnsi="Arial" w:cs="Arial"/>
          <w:b/>
          <w:sz w:val="20"/>
          <w:szCs w:val="20"/>
          <w:lang w:eastAsia="ja-JP"/>
        </w:rPr>
        <w:t xml:space="preserve"> while keeping </w:t>
      </w:r>
      <w:r w:rsidR="0006732B">
        <w:rPr>
          <w:rFonts w:ascii="Arial" w:hAnsi="Arial" w:cs="Arial"/>
          <w:b/>
          <w:sz w:val="20"/>
          <w:szCs w:val="20"/>
          <w:lang w:eastAsia="ja-JP"/>
        </w:rPr>
        <w:t>low</w:t>
      </w:r>
      <w:r>
        <w:rPr>
          <w:rFonts w:ascii="Arial" w:hAnsi="Arial" w:cs="Arial"/>
          <w:b/>
          <w:sz w:val="20"/>
          <w:szCs w:val="20"/>
          <w:lang w:eastAsia="ja-JP"/>
        </w:rPr>
        <w:t xml:space="preserve"> RACH resource occupancy</w:t>
      </w:r>
      <w:r w:rsidRPr="00366BCB">
        <w:rPr>
          <w:rFonts w:ascii="Arial" w:hAnsi="Arial" w:cs="Arial"/>
          <w:b/>
          <w:sz w:val="20"/>
          <w:szCs w:val="20"/>
          <w:lang w:eastAsia="ja-JP"/>
        </w:rPr>
        <w:t>.</w:t>
      </w:r>
    </w:p>
    <w:p w14:paraId="053EACA1" w14:textId="65F66A05" w:rsidR="00AA200B" w:rsidRDefault="00A2468C" w:rsidP="00AA200B">
      <w:pPr>
        <w:pStyle w:val="3"/>
        <w:numPr>
          <w:ilvl w:val="2"/>
          <w:numId w:val="4"/>
        </w:numPr>
      </w:pPr>
      <w:r>
        <w:t>Validity timer</w:t>
      </w:r>
      <w:r w:rsidR="00EE2076">
        <w:t xml:space="preserve"> for CHO candidates</w:t>
      </w:r>
    </w:p>
    <w:p w14:paraId="7CC02ED5" w14:textId="685839F1" w:rsidR="00AA200B" w:rsidRDefault="002A726F" w:rsidP="00AA200B">
      <w:pPr>
        <w:spacing w:after="120"/>
        <w:jc w:val="both"/>
        <w:rPr>
          <w:rFonts w:ascii="Arial" w:hAnsi="Arial" w:cs="Arial"/>
          <w:sz w:val="20"/>
          <w:szCs w:val="20"/>
        </w:rPr>
      </w:pPr>
      <w:r>
        <w:rPr>
          <w:rFonts w:ascii="Arial" w:hAnsi="Arial" w:cs="Arial"/>
          <w:sz w:val="20"/>
          <w:szCs w:val="20"/>
        </w:rPr>
        <w:t>According to</w:t>
      </w:r>
      <w:r w:rsidR="00EE2076">
        <w:rPr>
          <w:rFonts w:ascii="Arial" w:hAnsi="Arial" w:cs="Arial"/>
          <w:sz w:val="20"/>
          <w:szCs w:val="20"/>
        </w:rPr>
        <w:t xml:space="preserve"> RAN2 discussion</w:t>
      </w:r>
      <w:r>
        <w:rPr>
          <w:rFonts w:ascii="Arial" w:hAnsi="Arial" w:cs="Arial"/>
          <w:sz w:val="20"/>
          <w:szCs w:val="20"/>
        </w:rPr>
        <w:t xml:space="preserve"> (not yet concluded)</w:t>
      </w:r>
      <w:r w:rsidR="00EE2076">
        <w:rPr>
          <w:rFonts w:ascii="Arial" w:hAnsi="Arial" w:cs="Arial"/>
          <w:sz w:val="20"/>
          <w:szCs w:val="20"/>
        </w:rPr>
        <w:t>, t</w:t>
      </w:r>
      <w:r w:rsidR="00EE2076" w:rsidRPr="00EE2076">
        <w:rPr>
          <w:rFonts w:ascii="Arial" w:hAnsi="Arial" w:cs="Arial"/>
          <w:sz w:val="20"/>
          <w:szCs w:val="20"/>
        </w:rPr>
        <w:t xml:space="preserve">he </w:t>
      </w:r>
      <w:r w:rsidR="00EE2076">
        <w:rPr>
          <w:rFonts w:ascii="Arial" w:hAnsi="Arial" w:cs="Arial"/>
          <w:sz w:val="20"/>
          <w:szCs w:val="20"/>
        </w:rPr>
        <w:t xml:space="preserve">de-configuration of CHO candidates may be done by explicit </w:t>
      </w:r>
      <w:r>
        <w:rPr>
          <w:rFonts w:ascii="Arial" w:hAnsi="Arial" w:cs="Arial"/>
          <w:sz w:val="20"/>
          <w:szCs w:val="20"/>
        </w:rPr>
        <w:t xml:space="preserve">RRC signaling or implicit validity timer. </w:t>
      </w:r>
      <w:r w:rsidR="006655B8">
        <w:rPr>
          <w:rFonts w:ascii="Arial" w:hAnsi="Arial" w:cs="Arial"/>
          <w:sz w:val="20"/>
          <w:szCs w:val="20"/>
        </w:rPr>
        <w:t>T</w:t>
      </w:r>
      <w:r w:rsidR="00F0492D">
        <w:rPr>
          <w:rFonts w:ascii="Arial" w:hAnsi="Arial" w:cs="Arial"/>
          <w:sz w:val="20"/>
          <w:szCs w:val="20"/>
        </w:rPr>
        <w:t xml:space="preserve">he </w:t>
      </w:r>
      <w:r w:rsidR="00A84BA9">
        <w:rPr>
          <w:rFonts w:ascii="Arial" w:hAnsi="Arial" w:cs="Arial"/>
          <w:sz w:val="20"/>
          <w:szCs w:val="20"/>
        </w:rPr>
        <w:t xml:space="preserve">problem </w:t>
      </w:r>
      <w:r w:rsidR="006655B8">
        <w:rPr>
          <w:rFonts w:ascii="Arial" w:hAnsi="Arial" w:cs="Arial"/>
          <w:sz w:val="20"/>
          <w:szCs w:val="20"/>
        </w:rPr>
        <w:t>of</w:t>
      </w:r>
      <w:r w:rsidR="00A84BA9">
        <w:rPr>
          <w:rFonts w:ascii="Arial" w:hAnsi="Arial" w:cs="Arial"/>
          <w:sz w:val="20"/>
          <w:szCs w:val="20"/>
        </w:rPr>
        <w:t xml:space="preserve"> </w:t>
      </w:r>
      <w:r w:rsidR="006655B8">
        <w:rPr>
          <w:rFonts w:ascii="Arial" w:hAnsi="Arial" w:cs="Arial"/>
          <w:sz w:val="20"/>
          <w:szCs w:val="20"/>
        </w:rPr>
        <w:t xml:space="preserve">de-configured </w:t>
      </w:r>
      <w:r w:rsidR="00A84BA9" w:rsidRPr="00A84BA9">
        <w:rPr>
          <w:rFonts w:ascii="Arial" w:hAnsi="Arial" w:cs="Arial"/>
          <w:sz w:val="20"/>
          <w:szCs w:val="20"/>
        </w:rPr>
        <w:t>usable candidate cell</w:t>
      </w:r>
      <w:r w:rsidR="00A84BA9">
        <w:rPr>
          <w:rFonts w:ascii="Arial" w:hAnsi="Arial" w:cs="Arial"/>
          <w:sz w:val="20"/>
          <w:szCs w:val="20"/>
        </w:rPr>
        <w:t>s</w:t>
      </w:r>
      <w:r w:rsidR="006655B8">
        <w:rPr>
          <w:rFonts w:ascii="Arial" w:hAnsi="Arial" w:cs="Arial"/>
          <w:sz w:val="20"/>
          <w:szCs w:val="20"/>
        </w:rPr>
        <w:t xml:space="preserve"> due to temporal blockage can be resolved by handling validity with a timer. Instead explicitly de-configure a candidate when it falls below threshold, and candidate can be kept valid for a given duration. Then if the candidate cell recovers after temporal blockage, it can be used for CHO execution. The length of validity timer can be determined based on how long the candidate is willing to hold RACH resources for a UE.</w:t>
      </w:r>
    </w:p>
    <w:p w14:paraId="2512239C" w14:textId="218A8F79" w:rsidR="006655B8" w:rsidRPr="006655B8" w:rsidRDefault="006655B8" w:rsidP="00A159F8">
      <w:pPr>
        <w:spacing w:after="120"/>
        <w:ind w:left="1440" w:hanging="1440"/>
        <w:jc w:val="both"/>
        <w:rPr>
          <w:rFonts w:ascii="Arial" w:hAnsi="Arial" w:cs="Arial"/>
          <w:b/>
          <w:sz w:val="20"/>
          <w:szCs w:val="20"/>
        </w:rPr>
      </w:pPr>
      <w:r>
        <w:rPr>
          <w:rFonts w:ascii="Arial" w:hAnsi="Arial" w:cs="Arial"/>
          <w:b/>
          <w:sz w:val="20"/>
          <w:szCs w:val="20"/>
        </w:rPr>
        <w:t xml:space="preserve">Proposal </w:t>
      </w:r>
      <w:r w:rsidR="00974438">
        <w:rPr>
          <w:rFonts w:ascii="Arial" w:hAnsi="Arial" w:cs="Arial"/>
          <w:b/>
          <w:sz w:val="20"/>
          <w:szCs w:val="20"/>
        </w:rPr>
        <w:t>3</w:t>
      </w:r>
      <w:r w:rsidRPr="006655B8">
        <w:rPr>
          <w:rFonts w:ascii="Arial" w:hAnsi="Arial" w:cs="Arial"/>
          <w:b/>
          <w:sz w:val="20"/>
          <w:szCs w:val="20"/>
        </w:rPr>
        <w:t>:</w:t>
      </w:r>
      <w:r w:rsidRPr="006655B8">
        <w:rPr>
          <w:rFonts w:ascii="Arial" w:hAnsi="Arial" w:cs="Arial"/>
          <w:b/>
          <w:sz w:val="20"/>
          <w:szCs w:val="20"/>
        </w:rPr>
        <w:tab/>
        <w:t xml:space="preserve">The validity of CHO candidates in HF should be handled by a </w:t>
      </w:r>
      <w:r w:rsidRPr="006655B8">
        <w:rPr>
          <w:b/>
        </w:rPr>
        <w:t>validity timer.</w:t>
      </w:r>
      <w:r w:rsidR="00A159F8">
        <w:rPr>
          <w:b/>
        </w:rPr>
        <w:t xml:space="preserve"> In this way, the network can avoid de-configuring</w:t>
      </w:r>
      <w:r w:rsidR="00A159F8" w:rsidRPr="00A159F8">
        <w:rPr>
          <w:b/>
        </w:rPr>
        <w:t xml:space="preserve"> usable candidate cells due to temporal blockage</w:t>
      </w:r>
      <w:r w:rsidR="00A159F8">
        <w:rPr>
          <w:b/>
        </w:rPr>
        <w:t>.</w:t>
      </w:r>
    </w:p>
    <w:p w14:paraId="0E35054B" w14:textId="784E582A" w:rsidR="00A07E02" w:rsidRPr="00FD4C24" w:rsidRDefault="00A07E02" w:rsidP="000E3C08">
      <w:pPr>
        <w:pStyle w:val="1"/>
        <w:overflowPunct w:val="0"/>
        <w:autoSpaceDE w:val="0"/>
        <w:autoSpaceDN w:val="0"/>
        <w:adjustRightInd w:val="0"/>
        <w:rPr>
          <w:rFonts w:eastAsia="新細明體" w:cs="Arial"/>
        </w:rPr>
      </w:pPr>
      <w:r w:rsidRPr="00FD4C24">
        <w:rPr>
          <w:rFonts w:eastAsia="新細明體" w:cs="Arial"/>
        </w:rPr>
        <w:t>Conclusion</w:t>
      </w:r>
    </w:p>
    <w:bookmarkEnd w:id="0"/>
    <w:bookmarkEnd w:id="1"/>
    <w:p w14:paraId="4E7DAE2D" w14:textId="37BF8B93" w:rsidR="00061AC3" w:rsidRDefault="00061AC3" w:rsidP="006F226A">
      <w:pPr>
        <w:spacing w:after="120"/>
        <w:rPr>
          <w:rFonts w:ascii="Arial" w:hAnsi="Arial" w:cs="Arial"/>
          <w:sz w:val="20"/>
          <w:szCs w:val="20"/>
          <w:lang w:val="en-GB"/>
        </w:rPr>
      </w:pPr>
      <w:r>
        <w:rPr>
          <w:rFonts w:ascii="Arial" w:hAnsi="Arial" w:cs="Arial"/>
          <w:sz w:val="20"/>
          <w:szCs w:val="20"/>
          <w:lang w:val="en-GB"/>
        </w:rPr>
        <w:t>We have the following observations:</w:t>
      </w:r>
    </w:p>
    <w:p w14:paraId="02E0BD68" w14:textId="77777777" w:rsidR="00AB6163" w:rsidRPr="00357B5F" w:rsidRDefault="00AB6163" w:rsidP="00AB6163">
      <w:pPr>
        <w:spacing w:before="120" w:after="120" w:line="259" w:lineRule="auto"/>
        <w:ind w:left="1440" w:hanging="1440"/>
        <w:jc w:val="both"/>
        <w:rPr>
          <w:rFonts w:ascii="Arial" w:hAnsi="Arial" w:cs="Arial"/>
          <w:i/>
          <w:sz w:val="20"/>
          <w:szCs w:val="20"/>
          <w:lang w:eastAsia="ja-JP"/>
        </w:rPr>
      </w:pPr>
      <w:r w:rsidRPr="00357B5F">
        <w:rPr>
          <w:rFonts w:ascii="Arial" w:hAnsi="Arial" w:cs="Arial"/>
          <w:i/>
          <w:sz w:val="20"/>
          <w:szCs w:val="20"/>
        </w:rPr>
        <w:t>Observation 1:</w:t>
      </w:r>
      <w:r w:rsidRPr="00357B5F">
        <w:rPr>
          <w:rFonts w:ascii="Arial" w:hAnsi="Arial" w:cs="Arial"/>
          <w:i/>
          <w:sz w:val="20"/>
          <w:szCs w:val="20"/>
        </w:rPr>
        <w:tab/>
        <w:t>When operating in HF, a UE configured with CHO may f</w:t>
      </w:r>
      <w:r>
        <w:rPr>
          <w:rFonts w:ascii="Arial" w:hAnsi="Arial" w:cs="Arial"/>
          <w:i/>
          <w:sz w:val="20"/>
          <w:szCs w:val="20"/>
        </w:rPr>
        <w:t>ace the following situations</w:t>
      </w:r>
      <w:r w:rsidRPr="00357B5F">
        <w:rPr>
          <w:rFonts w:ascii="Arial" w:hAnsi="Arial" w:cs="Arial"/>
          <w:i/>
          <w:sz w:val="20"/>
          <w:szCs w:val="20"/>
        </w:rPr>
        <w:t xml:space="preserve"> </w:t>
      </w:r>
      <w:r>
        <w:rPr>
          <w:rFonts w:ascii="Arial" w:hAnsi="Arial" w:cs="Arial"/>
          <w:i/>
          <w:sz w:val="20"/>
          <w:szCs w:val="20"/>
        </w:rPr>
        <w:t xml:space="preserve">more </w:t>
      </w:r>
      <w:r w:rsidRPr="00357B5F">
        <w:rPr>
          <w:rFonts w:ascii="Arial" w:hAnsi="Arial" w:cs="Arial"/>
          <w:i/>
          <w:sz w:val="20"/>
          <w:szCs w:val="20"/>
        </w:rPr>
        <w:t xml:space="preserve">frequently: (1) </w:t>
      </w:r>
      <w:r w:rsidRPr="00357B5F">
        <w:rPr>
          <w:rFonts w:ascii="Arial" w:hAnsi="Arial" w:cs="Arial"/>
          <w:i/>
          <w:sz w:val="20"/>
          <w:szCs w:val="20"/>
          <w:lang w:eastAsia="ja-JP"/>
        </w:rPr>
        <w:t>adding unusable candidate cell, and (2) cancelling usable candidate cell.</w:t>
      </w:r>
    </w:p>
    <w:p w14:paraId="468FCF89" w14:textId="77A59E1E" w:rsidR="00061AC3" w:rsidRPr="00AB6163" w:rsidRDefault="00AB6163" w:rsidP="00AB6163">
      <w:pPr>
        <w:spacing w:before="120" w:after="120" w:line="259" w:lineRule="auto"/>
        <w:ind w:left="1440" w:hanging="1440"/>
        <w:jc w:val="both"/>
        <w:rPr>
          <w:rFonts w:ascii="Arial" w:hAnsi="Arial" w:cs="Arial"/>
          <w:i/>
          <w:sz w:val="20"/>
          <w:szCs w:val="20"/>
          <w:lang w:eastAsia="ja-JP"/>
        </w:rPr>
      </w:pPr>
      <w:r>
        <w:rPr>
          <w:rFonts w:ascii="Arial" w:hAnsi="Arial" w:cs="Arial"/>
          <w:i/>
          <w:sz w:val="20"/>
          <w:szCs w:val="20"/>
        </w:rPr>
        <w:t>Observation 2</w:t>
      </w:r>
      <w:r w:rsidRPr="00357B5F">
        <w:rPr>
          <w:rFonts w:ascii="Arial" w:hAnsi="Arial" w:cs="Arial"/>
          <w:i/>
          <w:sz w:val="20"/>
          <w:szCs w:val="20"/>
        </w:rPr>
        <w:t>:</w:t>
      </w:r>
      <w:r w:rsidRPr="00357B5F">
        <w:rPr>
          <w:rFonts w:ascii="Arial" w:hAnsi="Arial" w:cs="Arial"/>
          <w:i/>
          <w:sz w:val="20"/>
          <w:szCs w:val="20"/>
        </w:rPr>
        <w:tab/>
      </w:r>
      <w:r>
        <w:rPr>
          <w:rFonts w:ascii="Arial" w:hAnsi="Arial" w:cs="Arial"/>
          <w:i/>
          <w:sz w:val="20"/>
          <w:szCs w:val="20"/>
        </w:rPr>
        <w:t>The best beam for RA toward a selected candidate cell upon CHO execution may be different from the one when CHO candidate was configured</w:t>
      </w:r>
      <w:r w:rsidRPr="00357B5F">
        <w:rPr>
          <w:rFonts w:ascii="Arial" w:hAnsi="Arial" w:cs="Arial"/>
          <w:i/>
          <w:sz w:val="20"/>
          <w:szCs w:val="20"/>
          <w:lang w:eastAsia="ja-JP"/>
        </w:rPr>
        <w:t>.</w:t>
      </w:r>
    </w:p>
    <w:p w14:paraId="63A8BEEA" w14:textId="77777777" w:rsidR="000E1C83" w:rsidRPr="00FD4C24" w:rsidRDefault="000E1C83" w:rsidP="006F226A">
      <w:pPr>
        <w:spacing w:after="120"/>
        <w:rPr>
          <w:rFonts w:ascii="Arial" w:hAnsi="Arial" w:cs="Arial"/>
          <w:sz w:val="20"/>
          <w:szCs w:val="20"/>
          <w:lang w:val="en-GB"/>
        </w:rPr>
      </w:pPr>
      <w:r w:rsidRPr="00FD4C24">
        <w:rPr>
          <w:rFonts w:ascii="Arial" w:hAnsi="Arial" w:cs="Arial"/>
          <w:sz w:val="20"/>
          <w:szCs w:val="20"/>
          <w:lang w:val="en-GB"/>
        </w:rPr>
        <w:t>It is proposed to discuss and decide on the following proposals:</w:t>
      </w:r>
    </w:p>
    <w:p w14:paraId="618369D0" w14:textId="77777777" w:rsidR="00CC53DF" w:rsidRDefault="00CC53DF" w:rsidP="00CC53DF">
      <w:pPr>
        <w:spacing w:after="120"/>
        <w:ind w:left="1440" w:hanging="1440"/>
        <w:jc w:val="both"/>
        <w:rPr>
          <w:rFonts w:ascii="Arial" w:hAnsi="Arial" w:cs="Arial"/>
          <w:b/>
          <w:sz w:val="20"/>
          <w:szCs w:val="20"/>
          <w:lang w:eastAsia="ja-JP"/>
        </w:rPr>
      </w:pPr>
      <w:r w:rsidRPr="006655B8">
        <w:rPr>
          <w:rFonts w:ascii="Arial" w:hAnsi="Arial" w:cs="Arial"/>
          <w:b/>
          <w:sz w:val="20"/>
          <w:szCs w:val="20"/>
          <w:lang w:eastAsia="ja-JP"/>
        </w:rPr>
        <w:t>Proposal 1:</w:t>
      </w:r>
      <w:r w:rsidRPr="006655B8">
        <w:rPr>
          <w:rFonts w:ascii="Arial" w:hAnsi="Arial" w:cs="Arial"/>
          <w:b/>
          <w:sz w:val="20"/>
          <w:szCs w:val="20"/>
          <w:lang w:eastAsia="ja-JP"/>
        </w:rPr>
        <w:tab/>
        <w:t>Beam-related information should be considered in CHO</w:t>
      </w:r>
      <w:r>
        <w:rPr>
          <w:rFonts w:ascii="Arial" w:hAnsi="Arial" w:cs="Arial"/>
          <w:b/>
          <w:sz w:val="20"/>
          <w:szCs w:val="20"/>
          <w:lang w:eastAsia="ja-JP"/>
        </w:rPr>
        <w:t xml:space="preserve"> in HF, so as to help avoid adding useless candidate cells.</w:t>
      </w:r>
    </w:p>
    <w:p w14:paraId="097F2D41" w14:textId="77777777" w:rsidR="00CC53DF" w:rsidRPr="00366BCB" w:rsidRDefault="00CC53DF" w:rsidP="00CC53DF">
      <w:pPr>
        <w:spacing w:after="120"/>
        <w:ind w:left="1440" w:hanging="1440"/>
        <w:jc w:val="both"/>
        <w:rPr>
          <w:rFonts w:ascii="Arial" w:hAnsi="Arial" w:cs="Arial"/>
          <w:b/>
          <w:sz w:val="20"/>
          <w:szCs w:val="20"/>
          <w:lang w:eastAsia="ja-JP"/>
        </w:rPr>
      </w:pPr>
      <w:r w:rsidRPr="006655B8">
        <w:rPr>
          <w:rFonts w:ascii="Arial" w:hAnsi="Arial" w:cs="Arial"/>
          <w:b/>
          <w:sz w:val="20"/>
          <w:szCs w:val="20"/>
          <w:lang w:eastAsia="ja-JP"/>
        </w:rPr>
        <w:t>Prop</w:t>
      </w:r>
      <w:r>
        <w:rPr>
          <w:rFonts w:ascii="Arial" w:hAnsi="Arial" w:cs="Arial"/>
          <w:b/>
          <w:sz w:val="20"/>
          <w:szCs w:val="20"/>
          <w:lang w:eastAsia="ja-JP"/>
        </w:rPr>
        <w:t>osal 2:</w:t>
      </w:r>
      <w:r>
        <w:rPr>
          <w:rFonts w:ascii="Arial" w:hAnsi="Arial" w:cs="Arial"/>
          <w:b/>
          <w:sz w:val="20"/>
          <w:szCs w:val="20"/>
          <w:lang w:eastAsia="ja-JP"/>
        </w:rPr>
        <w:tab/>
        <w:t xml:space="preserve">With beam-related information, </w:t>
      </w:r>
      <w:r w:rsidRPr="00366BCB">
        <w:rPr>
          <w:rFonts w:ascii="Arial" w:hAnsi="Arial" w:cs="Arial"/>
          <w:b/>
          <w:sz w:val="20"/>
          <w:szCs w:val="20"/>
          <w:lang w:eastAsia="ja-JP"/>
        </w:rPr>
        <w:t xml:space="preserve">RACH resources for CFRA </w:t>
      </w:r>
      <w:r>
        <w:rPr>
          <w:rFonts w:ascii="Arial" w:hAnsi="Arial" w:cs="Arial"/>
          <w:b/>
          <w:sz w:val="20"/>
          <w:szCs w:val="20"/>
          <w:lang w:eastAsia="ja-JP"/>
        </w:rPr>
        <w:t xml:space="preserve">may be reserved </w:t>
      </w:r>
      <w:r w:rsidRPr="00366BCB">
        <w:rPr>
          <w:rFonts w:ascii="Arial" w:hAnsi="Arial" w:cs="Arial"/>
          <w:b/>
          <w:sz w:val="20"/>
          <w:szCs w:val="20"/>
          <w:lang w:eastAsia="ja-JP"/>
        </w:rPr>
        <w:t>on several best beams</w:t>
      </w:r>
      <w:r>
        <w:rPr>
          <w:rFonts w:ascii="Arial" w:hAnsi="Arial" w:cs="Arial"/>
          <w:b/>
          <w:sz w:val="20"/>
          <w:szCs w:val="20"/>
          <w:lang w:eastAsia="ja-JP"/>
        </w:rPr>
        <w:t>. In this way, the network can</w:t>
      </w:r>
      <w:r w:rsidRPr="00366BCB">
        <w:rPr>
          <w:rFonts w:ascii="Arial" w:hAnsi="Arial" w:cs="Arial"/>
          <w:b/>
          <w:sz w:val="20"/>
          <w:szCs w:val="20"/>
          <w:lang w:eastAsia="ja-JP"/>
        </w:rPr>
        <w:t xml:space="preserve"> </w:t>
      </w:r>
      <w:r>
        <w:rPr>
          <w:rFonts w:ascii="Arial" w:hAnsi="Arial" w:cs="Arial"/>
          <w:b/>
          <w:sz w:val="20"/>
          <w:szCs w:val="20"/>
          <w:lang w:eastAsia="ja-JP"/>
        </w:rPr>
        <w:t>reduces the interruption due to CBRA</w:t>
      </w:r>
      <w:r w:rsidRPr="00366BCB">
        <w:rPr>
          <w:rFonts w:ascii="Arial" w:hAnsi="Arial" w:cs="Arial"/>
          <w:b/>
          <w:sz w:val="20"/>
          <w:szCs w:val="20"/>
          <w:lang w:eastAsia="ja-JP"/>
        </w:rPr>
        <w:t xml:space="preserve"> while keeping </w:t>
      </w:r>
      <w:r>
        <w:rPr>
          <w:rFonts w:ascii="Arial" w:hAnsi="Arial" w:cs="Arial"/>
          <w:b/>
          <w:sz w:val="20"/>
          <w:szCs w:val="20"/>
          <w:lang w:eastAsia="ja-JP"/>
        </w:rPr>
        <w:t>low RACH resource occupancy</w:t>
      </w:r>
      <w:r w:rsidRPr="00366BCB">
        <w:rPr>
          <w:rFonts w:ascii="Arial" w:hAnsi="Arial" w:cs="Arial"/>
          <w:b/>
          <w:sz w:val="20"/>
          <w:szCs w:val="20"/>
          <w:lang w:eastAsia="ja-JP"/>
        </w:rPr>
        <w:t>.</w:t>
      </w:r>
    </w:p>
    <w:p w14:paraId="728409ED" w14:textId="77777777" w:rsidR="00061AC3" w:rsidRPr="006655B8" w:rsidRDefault="00061AC3" w:rsidP="00061AC3">
      <w:pPr>
        <w:spacing w:after="120"/>
        <w:ind w:left="1440" w:hanging="1440"/>
        <w:jc w:val="both"/>
        <w:rPr>
          <w:rFonts w:ascii="Arial" w:hAnsi="Arial" w:cs="Arial"/>
          <w:b/>
          <w:sz w:val="20"/>
          <w:szCs w:val="20"/>
        </w:rPr>
      </w:pPr>
      <w:r>
        <w:rPr>
          <w:rFonts w:ascii="Arial" w:hAnsi="Arial" w:cs="Arial"/>
          <w:b/>
          <w:sz w:val="20"/>
          <w:szCs w:val="20"/>
        </w:rPr>
        <w:t>Proposal 3</w:t>
      </w:r>
      <w:r w:rsidRPr="006655B8">
        <w:rPr>
          <w:rFonts w:ascii="Arial" w:hAnsi="Arial" w:cs="Arial"/>
          <w:b/>
          <w:sz w:val="20"/>
          <w:szCs w:val="20"/>
        </w:rPr>
        <w:t>:</w:t>
      </w:r>
      <w:r w:rsidRPr="006655B8">
        <w:rPr>
          <w:rFonts w:ascii="Arial" w:hAnsi="Arial" w:cs="Arial"/>
          <w:b/>
          <w:sz w:val="20"/>
          <w:szCs w:val="20"/>
        </w:rPr>
        <w:tab/>
        <w:t xml:space="preserve">The validity of CHO candidates in HF should be handled by a </w:t>
      </w:r>
      <w:r w:rsidRPr="006655B8">
        <w:rPr>
          <w:b/>
        </w:rPr>
        <w:t>validity timer.</w:t>
      </w:r>
      <w:r>
        <w:rPr>
          <w:b/>
        </w:rPr>
        <w:t xml:space="preserve"> In this way, the network can avoid de-configuring</w:t>
      </w:r>
      <w:r w:rsidRPr="00A159F8">
        <w:rPr>
          <w:b/>
        </w:rPr>
        <w:t xml:space="preserve"> usable candidate cells due to temporal blockage</w:t>
      </w:r>
      <w:r>
        <w:rPr>
          <w:b/>
        </w:rPr>
        <w:t>.</w:t>
      </w:r>
    </w:p>
    <w:p w14:paraId="1CD51B74" w14:textId="77777777" w:rsidR="00A07E02" w:rsidRPr="00FD4C24" w:rsidRDefault="007E37A2" w:rsidP="00A07E02">
      <w:pPr>
        <w:pStyle w:val="1"/>
        <w:overflowPunct w:val="0"/>
        <w:autoSpaceDE w:val="0"/>
        <w:autoSpaceDN w:val="0"/>
        <w:adjustRightInd w:val="0"/>
        <w:rPr>
          <w:rFonts w:eastAsia="新細明體" w:cs="Arial"/>
        </w:rPr>
      </w:pPr>
      <w:r w:rsidRPr="00FD4C24">
        <w:rPr>
          <w:rFonts w:eastAsia="新細明體" w:cs="Arial"/>
          <w:lang w:eastAsia="zh-TW"/>
        </w:rPr>
        <w:t>R</w:t>
      </w:r>
      <w:r w:rsidR="00A07E02" w:rsidRPr="00FD4C24">
        <w:rPr>
          <w:rFonts w:eastAsia="新細明體" w:cs="Arial"/>
        </w:rPr>
        <w:t>eference</w:t>
      </w:r>
    </w:p>
    <w:p w14:paraId="70E6315B" w14:textId="433B6D99" w:rsidR="00514106" w:rsidRPr="003D13CC" w:rsidRDefault="003D13CC" w:rsidP="003D13CC">
      <w:pPr>
        <w:pStyle w:val="afb"/>
        <w:numPr>
          <w:ilvl w:val="0"/>
          <w:numId w:val="10"/>
        </w:numPr>
        <w:rPr>
          <w:rFonts w:ascii="Arial" w:eastAsiaTheme="minorEastAsia" w:hAnsi="Arial" w:cs="Arial"/>
          <w:lang w:eastAsia="en-US"/>
        </w:rPr>
      </w:pPr>
      <w:r w:rsidRPr="003D13CC">
        <w:rPr>
          <w:rFonts w:ascii="Arial" w:eastAsiaTheme="minorEastAsia" w:hAnsi="Arial" w:cs="Arial"/>
          <w:lang w:eastAsia="en-US"/>
        </w:rPr>
        <w:t>RP-181433, New WID: NR mobility enhancements,</w:t>
      </w:r>
      <w:r w:rsidRPr="003D13CC">
        <w:rPr>
          <w:rFonts w:ascii="Arial" w:eastAsiaTheme="minorEastAsia" w:hAnsi="Arial" w:cs="Arial"/>
          <w:lang w:eastAsia="en-US"/>
        </w:rPr>
        <w:tab/>
        <w:t>Intel Cooperation</w:t>
      </w:r>
    </w:p>
    <w:sectPr w:rsidR="00514106" w:rsidRPr="003D13CC"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000C9" w14:textId="77777777" w:rsidR="00291D8E" w:rsidRDefault="00291D8E">
      <w:pPr>
        <w:pStyle w:val="TAL"/>
      </w:pPr>
      <w:r>
        <w:separator/>
      </w:r>
    </w:p>
  </w:endnote>
  <w:endnote w:type="continuationSeparator" w:id="0">
    <w:p w14:paraId="1BFB7C17" w14:textId="77777777" w:rsidR="00291D8E" w:rsidRDefault="00291D8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1651B">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8A00A" w14:textId="77777777" w:rsidR="00291D8E" w:rsidRDefault="00291D8E">
      <w:pPr>
        <w:pStyle w:val="TAL"/>
      </w:pPr>
      <w:r>
        <w:separator/>
      </w:r>
    </w:p>
  </w:footnote>
  <w:footnote w:type="continuationSeparator" w:id="0">
    <w:p w14:paraId="4B3B7BA8" w14:textId="77777777" w:rsidR="00291D8E" w:rsidRDefault="00291D8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D3D7179"/>
    <w:multiLevelType w:val="hybridMultilevel"/>
    <w:tmpl w:val="15DC1C5C"/>
    <w:lvl w:ilvl="0" w:tplc="5164E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2250E"/>
    <w:multiLevelType w:val="hybridMultilevel"/>
    <w:tmpl w:val="B8F04B56"/>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6DE082BC"/>
    <w:lvl w:ilvl="0" w:tplc="04090001">
      <w:start w:val="1"/>
      <w:numFmt w:val="bullet"/>
      <w:lvlText w:val=""/>
      <w:lvlJc w:val="left"/>
      <w:pPr>
        <w:tabs>
          <w:tab w:val="num" w:pos="360"/>
        </w:tabs>
        <w:ind w:left="360" w:hanging="360"/>
      </w:pPr>
      <w:rPr>
        <w:rFonts w:ascii="Symbol" w:hAnsi="Symbol" w:hint="default"/>
      </w:rPr>
    </w:lvl>
    <w:lvl w:ilvl="1" w:tplc="22161B4E">
      <w:start w:val="1"/>
      <w:numFmt w:val="bullet"/>
      <w:lvlText w:val="-"/>
      <w:lvlJc w:val="left"/>
      <w:pPr>
        <w:tabs>
          <w:tab w:val="num" w:pos="1080"/>
        </w:tabs>
        <w:ind w:left="1080" w:hanging="360"/>
      </w:pPr>
      <w:rPr>
        <w:rFonts w:ascii="Arial" w:eastAsia="SimSu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89D4F18"/>
    <w:multiLevelType w:val="hybridMultilevel"/>
    <w:tmpl w:val="18503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47150A"/>
    <w:multiLevelType w:val="hybridMultilevel"/>
    <w:tmpl w:val="8B0E3B1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003082"/>
    <w:multiLevelType w:val="hybridMultilevel"/>
    <w:tmpl w:val="49A8094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257F2"/>
    <w:multiLevelType w:val="hybridMultilevel"/>
    <w:tmpl w:val="B6CAF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1" w15:restartNumberingAfterBreak="0">
    <w:nsid w:val="720E5251"/>
    <w:multiLevelType w:val="hybridMultilevel"/>
    <w:tmpl w:val="AC5CCF00"/>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30"/>
  </w:num>
  <w:num w:numId="4">
    <w:abstractNumId w:val="21"/>
  </w:num>
  <w:num w:numId="5">
    <w:abstractNumId w:val="10"/>
  </w:num>
  <w:num w:numId="6">
    <w:abstractNumId w:val="4"/>
  </w:num>
  <w:num w:numId="7">
    <w:abstractNumId w:val="33"/>
  </w:num>
  <w:num w:numId="8">
    <w:abstractNumId w:val="32"/>
  </w:num>
  <w:num w:numId="9">
    <w:abstractNumId w:val="2"/>
  </w:num>
  <w:num w:numId="10">
    <w:abstractNumId w:val="3"/>
  </w:num>
  <w:num w:numId="11">
    <w:abstractNumId w:val="21"/>
  </w:num>
  <w:num w:numId="12">
    <w:abstractNumId w:val="1"/>
  </w:num>
  <w:num w:numId="13">
    <w:abstractNumId w:val="14"/>
  </w:num>
  <w:num w:numId="14">
    <w:abstractNumId w:val="25"/>
  </w:num>
  <w:num w:numId="15">
    <w:abstractNumId w:val="21"/>
  </w:num>
  <w:num w:numId="16">
    <w:abstractNumId w:val="21"/>
  </w:num>
  <w:num w:numId="17">
    <w:abstractNumId w:val="22"/>
  </w:num>
  <w:num w:numId="18">
    <w:abstractNumId w:val="21"/>
  </w:num>
  <w:num w:numId="19">
    <w:abstractNumId w:val="26"/>
  </w:num>
  <w:num w:numId="20">
    <w:abstractNumId w:val="19"/>
  </w:num>
  <w:num w:numId="21">
    <w:abstractNumId w:val="9"/>
  </w:num>
  <w:num w:numId="22">
    <w:abstractNumId w:val="21"/>
  </w:num>
  <w:num w:numId="23">
    <w:abstractNumId w:val="28"/>
  </w:num>
  <w:num w:numId="24">
    <w:abstractNumId w:val="16"/>
  </w:num>
  <w:num w:numId="25">
    <w:abstractNumId w:val="7"/>
  </w:num>
  <w:num w:numId="26">
    <w:abstractNumId w:val="24"/>
  </w:num>
  <w:num w:numId="27">
    <w:abstractNumId w:val="29"/>
  </w:num>
  <w:num w:numId="28">
    <w:abstractNumId w:val="18"/>
  </w:num>
  <w:num w:numId="29">
    <w:abstractNumId w:val="12"/>
  </w:num>
  <w:num w:numId="30">
    <w:abstractNumId w:val="23"/>
  </w:num>
  <w:num w:numId="31">
    <w:abstractNumId w:val="11"/>
  </w:num>
  <w:num w:numId="32">
    <w:abstractNumId w:val="0"/>
  </w:num>
  <w:num w:numId="33">
    <w:abstractNumId w:val="21"/>
  </w:num>
  <w:num w:numId="34">
    <w:abstractNumId w:val="13"/>
  </w:num>
  <w:num w:numId="35">
    <w:abstractNumId w:val="31"/>
  </w:num>
  <w:num w:numId="36">
    <w:abstractNumId w:val="5"/>
  </w:num>
  <w:num w:numId="37">
    <w:abstractNumId w:val="17"/>
  </w:num>
  <w:num w:numId="38">
    <w:abstractNumId w:val="6"/>
  </w:num>
  <w:num w:numId="39">
    <w:abstractNumId w:val="27"/>
  </w:num>
  <w:num w:numId="40">
    <w:abstractNumId w:val="8"/>
  </w:num>
  <w:num w:numId="4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BBE"/>
    <w:rsid w:val="00020E1C"/>
    <w:rsid w:val="00020FFB"/>
    <w:rsid w:val="000216BC"/>
    <w:rsid w:val="00021DF4"/>
    <w:rsid w:val="00021E9A"/>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3FC"/>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2DB"/>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0D6"/>
    <w:rsid w:val="00047B84"/>
    <w:rsid w:val="00050679"/>
    <w:rsid w:val="000506DC"/>
    <w:rsid w:val="00050936"/>
    <w:rsid w:val="00050AB9"/>
    <w:rsid w:val="00050FB5"/>
    <w:rsid w:val="000517D9"/>
    <w:rsid w:val="000519BE"/>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AC3"/>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32B"/>
    <w:rsid w:val="00067996"/>
    <w:rsid w:val="00067A28"/>
    <w:rsid w:val="00067A64"/>
    <w:rsid w:val="00067CD7"/>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4FCE"/>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672"/>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500"/>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290"/>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C41"/>
    <w:rsid w:val="00106DAC"/>
    <w:rsid w:val="00106F4F"/>
    <w:rsid w:val="001070F3"/>
    <w:rsid w:val="0010742C"/>
    <w:rsid w:val="00107DA7"/>
    <w:rsid w:val="00110F55"/>
    <w:rsid w:val="001118BE"/>
    <w:rsid w:val="00111A08"/>
    <w:rsid w:val="00111A23"/>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47B1"/>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526"/>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97CE7"/>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385D"/>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8C2"/>
    <w:rsid w:val="001F2A83"/>
    <w:rsid w:val="001F31AA"/>
    <w:rsid w:val="001F3360"/>
    <w:rsid w:val="001F340F"/>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234"/>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2C0"/>
    <w:rsid w:val="00272373"/>
    <w:rsid w:val="00272A5B"/>
    <w:rsid w:val="00273031"/>
    <w:rsid w:val="0027360D"/>
    <w:rsid w:val="002739D6"/>
    <w:rsid w:val="002743B1"/>
    <w:rsid w:val="00274899"/>
    <w:rsid w:val="0027525B"/>
    <w:rsid w:val="00275747"/>
    <w:rsid w:val="00275A54"/>
    <w:rsid w:val="0027611E"/>
    <w:rsid w:val="002766AB"/>
    <w:rsid w:val="00276A4C"/>
    <w:rsid w:val="002776BF"/>
    <w:rsid w:val="00280849"/>
    <w:rsid w:val="00280CF1"/>
    <w:rsid w:val="002817B9"/>
    <w:rsid w:val="00281A65"/>
    <w:rsid w:val="00281B16"/>
    <w:rsid w:val="00281CC8"/>
    <w:rsid w:val="00282096"/>
    <w:rsid w:val="002824E6"/>
    <w:rsid w:val="00282F7A"/>
    <w:rsid w:val="0028383A"/>
    <w:rsid w:val="00283911"/>
    <w:rsid w:val="00285605"/>
    <w:rsid w:val="00285624"/>
    <w:rsid w:val="002862B1"/>
    <w:rsid w:val="002863C7"/>
    <w:rsid w:val="00286407"/>
    <w:rsid w:val="0028667C"/>
    <w:rsid w:val="002866CD"/>
    <w:rsid w:val="00286B7D"/>
    <w:rsid w:val="0028772B"/>
    <w:rsid w:val="0028784D"/>
    <w:rsid w:val="00287926"/>
    <w:rsid w:val="00287F56"/>
    <w:rsid w:val="002901E6"/>
    <w:rsid w:val="002903BA"/>
    <w:rsid w:val="002906ED"/>
    <w:rsid w:val="002912C2"/>
    <w:rsid w:val="00291720"/>
    <w:rsid w:val="00291D8E"/>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6F"/>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37BF"/>
    <w:rsid w:val="002D42B7"/>
    <w:rsid w:val="002D4556"/>
    <w:rsid w:val="002D4AF7"/>
    <w:rsid w:val="002D4FF0"/>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1B8"/>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7B8"/>
    <w:rsid w:val="00301BF3"/>
    <w:rsid w:val="003021A4"/>
    <w:rsid w:val="0030337E"/>
    <w:rsid w:val="003034D9"/>
    <w:rsid w:val="003042F7"/>
    <w:rsid w:val="00304461"/>
    <w:rsid w:val="00305019"/>
    <w:rsid w:val="0030536E"/>
    <w:rsid w:val="003063A3"/>
    <w:rsid w:val="0030668F"/>
    <w:rsid w:val="00306749"/>
    <w:rsid w:val="0030698F"/>
    <w:rsid w:val="00306BF7"/>
    <w:rsid w:val="00307100"/>
    <w:rsid w:val="003072BD"/>
    <w:rsid w:val="00307818"/>
    <w:rsid w:val="00307959"/>
    <w:rsid w:val="00307BB8"/>
    <w:rsid w:val="00307F6C"/>
    <w:rsid w:val="003100EE"/>
    <w:rsid w:val="00310C1F"/>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1BC"/>
    <w:rsid w:val="00336B0A"/>
    <w:rsid w:val="00337CAA"/>
    <w:rsid w:val="00337E15"/>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4E5A"/>
    <w:rsid w:val="00356D66"/>
    <w:rsid w:val="00356DAE"/>
    <w:rsid w:val="00357079"/>
    <w:rsid w:val="00357321"/>
    <w:rsid w:val="00357A6D"/>
    <w:rsid w:val="00357B5F"/>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6BCB"/>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77B"/>
    <w:rsid w:val="0039281B"/>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61D6"/>
    <w:rsid w:val="003C75E2"/>
    <w:rsid w:val="003C7A7E"/>
    <w:rsid w:val="003C7DA2"/>
    <w:rsid w:val="003C7E54"/>
    <w:rsid w:val="003D02E8"/>
    <w:rsid w:val="003D08B7"/>
    <w:rsid w:val="003D12A7"/>
    <w:rsid w:val="003D13C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BF4"/>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1DE"/>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067"/>
    <w:rsid w:val="00435111"/>
    <w:rsid w:val="00435667"/>
    <w:rsid w:val="0043566A"/>
    <w:rsid w:val="0043646C"/>
    <w:rsid w:val="00436538"/>
    <w:rsid w:val="00436EA0"/>
    <w:rsid w:val="0043758A"/>
    <w:rsid w:val="00440973"/>
    <w:rsid w:val="00440DA6"/>
    <w:rsid w:val="004417C5"/>
    <w:rsid w:val="004419EA"/>
    <w:rsid w:val="00441D65"/>
    <w:rsid w:val="00441E97"/>
    <w:rsid w:val="004433C4"/>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672"/>
    <w:rsid w:val="0046072E"/>
    <w:rsid w:val="00461170"/>
    <w:rsid w:val="00461627"/>
    <w:rsid w:val="00462493"/>
    <w:rsid w:val="00462D51"/>
    <w:rsid w:val="00463191"/>
    <w:rsid w:val="0046391D"/>
    <w:rsid w:val="0046393D"/>
    <w:rsid w:val="00463C2D"/>
    <w:rsid w:val="004642E5"/>
    <w:rsid w:val="00464525"/>
    <w:rsid w:val="00464769"/>
    <w:rsid w:val="004656DB"/>
    <w:rsid w:val="0046600C"/>
    <w:rsid w:val="00466482"/>
    <w:rsid w:val="004669EF"/>
    <w:rsid w:val="00466FA0"/>
    <w:rsid w:val="00467180"/>
    <w:rsid w:val="0046722D"/>
    <w:rsid w:val="00467305"/>
    <w:rsid w:val="004676E0"/>
    <w:rsid w:val="004702FB"/>
    <w:rsid w:val="00470A80"/>
    <w:rsid w:val="00470FFD"/>
    <w:rsid w:val="0047199E"/>
    <w:rsid w:val="00471AE3"/>
    <w:rsid w:val="00471B30"/>
    <w:rsid w:val="00471DE3"/>
    <w:rsid w:val="00472E1D"/>
    <w:rsid w:val="00473A85"/>
    <w:rsid w:val="00474A22"/>
    <w:rsid w:val="00474DF7"/>
    <w:rsid w:val="00474FE2"/>
    <w:rsid w:val="00475B6B"/>
    <w:rsid w:val="00476375"/>
    <w:rsid w:val="0047680C"/>
    <w:rsid w:val="00476D3E"/>
    <w:rsid w:val="0047765E"/>
    <w:rsid w:val="004776BF"/>
    <w:rsid w:val="004776E4"/>
    <w:rsid w:val="00477988"/>
    <w:rsid w:val="00477A6C"/>
    <w:rsid w:val="00477F9B"/>
    <w:rsid w:val="004806AD"/>
    <w:rsid w:val="00480872"/>
    <w:rsid w:val="00480B4C"/>
    <w:rsid w:val="00480F25"/>
    <w:rsid w:val="004811A9"/>
    <w:rsid w:val="00481228"/>
    <w:rsid w:val="004813B3"/>
    <w:rsid w:val="00481FBE"/>
    <w:rsid w:val="00482306"/>
    <w:rsid w:val="004827CD"/>
    <w:rsid w:val="00482D04"/>
    <w:rsid w:val="00482DFF"/>
    <w:rsid w:val="00482FE3"/>
    <w:rsid w:val="00483B8B"/>
    <w:rsid w:val="004843AA"/>
    <w:rsid w:val="00484AA8"/>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A69"/>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53A"/>
    <w:rsid w:val="004A628A"/>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5CD"/>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123"/>
    <w:rsid w:val="004E0749"/>
    <w:rsid w:val="004E0762"/>
    <w:rsid w:val="004E0904"/>
    <w:rsid w:val="004E0A01"/>
    <w:rsid w:val="004E0AAD"/>
    <w:rsid w:val="004E287E"/>
    <w:rsid w:val="004E2B74"/>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4F7C90"/>
    <w:rsid w:val="0050026E"/>
    <w:rsid w:val="005005CB"/>
    <w:rsid w:val="00500702"/>
    <w:rsid w:val="00500A6A"/>
    <w:rsid w:val="00500C12"/>
    <w:rsid w:val="00501556"/>
    <w:rsid w:val="00501F5E"/>
    <w:rsid w:val="00502047"/>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54"/>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562"/>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D3"/>
    <w:rsid w:val="00561245"/>
    <w:rsid w:val="005617AD"/>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2B2"/>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C83"/>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4D4"/>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B79"/>
    <w:rsid w:val="005B2CA5"/>
    <w:rsid w:val="005B2EB5"/>
    <w:rsid w:val="005B30AB"/>
    <w:rsid w:val="005B341F"/>
    <w:rsid w:val="005B369D"/>
    <w:rsid w:val="005B38BB"/>
    <w:rsid w:val="005B4117"/>
    <w:rsid w:val="005B4444"/>
    <w:rsid w:val="005B5E7A"/>
    <w:rsid w:val="005B669C"/>
    <w:rsid w:val="005B7303"/>
    <w:rsid w:val="005B740D"/>
    <w:rsid w:val="005B787F"/>
    <w:rsid w:val="005B7884"/>
    <w:rsid w:val="005B79CA"/>
    <w:rsid w:val="005B7F5F"/>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78A"/>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3E71"/>
    <w:rsid w:val="005D43E4"/>
    <w:rsid w:val="005D54BA"/>
    <w:rsid w:val="005D5A50"/>
    <w:rsid w:val="005D5A69"/>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9E3"/>
    <w:rsid w:val="005E2B2E"/>
    <w:rsid w:val="005E2E17"/>
    <w:rsid w:val="005E35F5"/>
    <w:rsid w:val="005E3658"/>
    <w:rsid w:val="005E44FF"/>
    <w:rsid w:val="005E4C6A"/>
    <w:rsid w:val="005E5947"/>
    <w:rsid w:val="005E5A60"/>
    <w:rsid w:val="005E6E27"/>
    <w:rsid w:val="005E7A8F"/>
    <w:rsid w:val="005F08E9"/>
    <w:rsid w:val="005F0D25"/>
    <w:rsid w:val="005F1992"/>
    <w:rsid w:val="005F1DEA"/>
    <w:rsid w:val="005F2288"/>
    <w:rsid w:val="005F28D1"/>
    <w:rsid w:val="005F2BF6"/>
    <w:rsid w:val="005F2C52"/>
    <w:rsid w:val="005F2C82"/>
    <w:rsid w:val="005F2CB9"/>
    <w:rsid w:val="005F3055"/>
    <w:rsid w:val="005F3205"/>
    <w:rsid w:val="005F341E"/>
    <w:rsid w:val="005F3B45"/>
    <w:rsid w:val="005F3DDD"/>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0FE6"/>
    <w:rsid w:val="00601355"/>
    <w:rsid w:val="006025D0"/>
    <w:rsid w:val="00602845"/>
    <w:rsid w:val="00603BA8"/>
    <w:rsid w:val="00603F5F"/>
    <w:rsid w:val="00603F77"/>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17D09"/>
    <w:rsid w:val="00620053"/>
    <w:rsid w:val="0062108D"/>
    <w:rsid w:val="006212A2"/>
    <w:rsid w:val="0062168A"/>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996"/>
    <w:rsid w:val="00627D9A"/>
    <w:rsid w:val="00630138"/>
    <w:rsid w:val="00630DB7"/>
    <w:rsid w:val="006315CA"/>
    <w:rsid w:val="0063169B"/>
    <w:rsid w:val="00632B59"/>
    <w:rsid w:val="00633653"/>
    <w:rsid w:val="00633745"/>
    <w:rsid w:val="00633A64"/>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437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5B8"/>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3B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0E7"/>
    <w:rsid w:val="00697139"/>
    <w:rsid w:val="006972B1"/>
    <w:rsid w:val="0069732A"/>
    <w:rsid w:val="0069745B"/>
    <w:rsid w:val="006A03CE"/>
    <w:rsid w:val="006A05B7"/>
    <w:rsid w:val="006A0985"/>
    <w:rsid w:val="006A11C0"/>
    <w:rsid w:val="006A19C6"/>
    <w:rsid w:val="006A3712"/>
    <w:rsid w:val="006A39C1"/>
    <w:rsid w:val="006A3E5E"/>
    <w:rsid w:val="006A4181"/>
    <w:rsid w:val="006A4C5A"/>
    <w:rsid w:val="006A5302"/>
    <w:rsid w:val="006A5923"/>
    <w:rsid w:val="006A5EDB"/>
    <w:rsid w:val="006A6641"/>
    <w:rsid w:val="006A68E1"/>
    <w:rsid w:val="006A712C"/>
    <w:rsid w:val="006A74F9"/>
    <w:rsid w:val="006A773A"/>
    <w:rsid w:val="006A784B"/>
    <w:rsid w:val="006A79D8"/>
    <w:rsid w:val="006B0711"/>
    <w:rsid w:val="006B08A4"/>
    <w:rsid w:val="006B097C"/>
    <w:rsid w:val="006B2CDC"/>
    <w:rsid w:val="006B3D6F"/>
    <w:rsid w:val="006B427C"/>
    <w:rsid w:val="006B45A2"/>
    <w:rsid w:val="006B4B8E"/>
    <w:rsid w:val="006B53EF"/>
    <w:rsid w:val="006B5645"/>
    <w:rsid w:val="006B5C55"/>
    <w:rsid w:val="006B5D68"/>
    <w:rsid w:val="006B6000"/>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69B"/>
    <w:rsid w:val="006F682F"/>
    <w:rsid w:val="006F7771"/>
    <w:rsid w:val="006F77FC"/>
    <w:rsid w:val="006F7F11"/>
    <w:rsid w:val="00700368"/>
    <w:rsid w:val="007004AD"/>
    <w:rsid w:val="007013C5"/>
    <w:rsid w:val="00702589"/>
    <w:rsid w:val="0070266C"/>
    <w:rsid w:val="007030DF"/>
    <w:rsid w:val="00703B17"/>
    <w:rsid w:val="00704323"/>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2EE"/>
    <w:rsid w:val="0075131F"/>
    <w:rsid w:val="007520D9"/>
    <w:rsid w:val="0075231F"/>
    <w:rsid w:val="007525D0"/>
    <w:rsid w:val="00752654"/>
    <w:rsid w:val="00752D78"/>
    <w:rsid w:val="00752E9B"/>
    <w:rsid w:val="0075330B"/>
    <w:rsid w:val="007534E7"/>
    <w:rsid w:val="00753746"/>
    <w:rsid w:val="007538D3"/>
    <w:rsid w:val="00753A4E"/>
    <w:rsid w:val="00753A95"/>
    <w:rsid w:val="00754650"/>
    <w:rsid w:val="007546F1"/>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54"/>
    <w:rsid w:val="007626A8"/>
    <w:rsid w:val="00762A8A"/>
    <w:rsid w:val="00763893"/>
    <w:rsid w:val="007645FE"/>
    <w:rsid w:val="00764FA0"/>
    <w:rsid w:val="0076571A"/>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949"/>
    <w:rsid w:val="00770B9F"/>
    <w:rsid w:val="00770FA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6ED"/>
    <w:rsid w:val="00781E9B"/>
    <w:rsid w:val="0078229E"/>
    <w:rsid w:val="007823DC"/>
    <w:rsid w:val="00782A6A"/>
    <w:rsid w:val="0078300B"/>
    <w:rsid w:val="0078330F"/>
    <w:rsid w:val="00783D20"/>
    <w:rsid w:val="00784987"/>
    <w:rsid w:val="00784C4F"/>
    <w:rsid w:val="00784CD4"/>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300"/>
    <w:rsid w:val="007936A7"/>
    <w:rsid w:val="00793F78"/>
    <w:rsid w:val="00794721"/>
    <w:rsid w:val="00794A63"/>
    <w:rsid w:val="00794B2C"/>
    <w:rsid w:val="00794E0D"/>
    <w:rsid w:val="0079533C"/>
    <w:rsid w:val="0079552F"/>
    <w:rsid w:val="0079674B"/>
    <w:rsid w:val="00797107"/>
    <w:rsid w:val="00797FCA"/>
    <w:rsid w:val="007A049F"/>
    <w:rsid w:val="007A09AB"/>
    <w:rsid w:val="007A0D97"/>
    <w:rsid w:val="007A1151"/>
    <w:rsid w:val="007A1767"/>
    <w:rsid w:val="007A1831"/>
    <w:rsid w:val="007A1A50"/>
    <w:rsid w:val="007A1CCD"/>
    <w:rsid w:val="007A2606"/>
    <w:rsid w:val="007A2DAD"/>
    <w:rsid w:val="007A2DEE"/>
    <w:rsid w:val="007A3CC2"/>
    <w:rsid w:val="007A3F34"/>
    <w:rsid w:val="007A421B"/>
    <w:rsid w:val="007A5039"/>
    <w:rsid w:val="007A53B0"/>
    <w:rsid w:val="007A5433"/>
    <w:rsid w:val="007A5832"/>
    <w:rsid w:val="007A58D3"/>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7A28"/>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B2E"/>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20"/>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38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14B"/>
    <w:rsid w:val="008364D3"/>
    <w:rsid w:val="00836CC0"/>
    <w:rsid w:val="00836F70"/>
    <w:rsid w:val="00837605"/>
    <w:rsid w:val="00837DDA"/>
    <w:rsid w:val="00837E77"/>
    <w:rsid w:val="00840278"/>
    <w:rsid w:val="00840772"/>
    <w:rsid w:val="00840ABB"/>
    <w:rsid w:val="00840D6C"/>
    <w:rsid w:val="00840F1F"/>
    <w:rsid w:val="00841D56"/>
    <w:rsid w:val="008426B0"/>
    <w:rsid w:val="00842F1D"/>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5DC"/>
    <w:rsid w:val="008C5BCC"/>
    <w:rsid w:val="008C5DCB"/>
    <w:rsid w:val="008C610D"/>
    <w:rsid w:val="008C6174"/>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978"/>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0B0"/>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C00"/>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6D2"/>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285"/>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10A"/>
    <w:rsid w:val="00961385"/>
    <w:rsid w:val="00961A04"/>
    <w:rsid w:val="009629D0"/>
    <w:rsid w:val="00963078"/>
    <w:rsid w:val="00964141"/>
    <w:rsid w:val="00964825"/>
    <w:rsid w:val="00964D76"/>
    <w:rsid w:val="00964F2C"/>
    <w:rsid w:val="00965817"/>
    <w:rsid w:val="0096589F"/>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568"/>
    <w:rsid w:val="00973967"/>
    <w:rsid w:val="00973A8D"/>
    <w:rsid w:val="00974438"/>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BD1"/>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0A"/>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847"/>
    <w:rsid w:val="009A0E0B"/>
    <w:rsid w:val="009A0E46"/>
    <w:rsid w:val="009A0EA8"/>
    <w:rsid w:val="009A11B0"/>
    <w:rsid w:val="009A145E"/>
    <w:rsid w:val="009A15BA"/>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71D"/>
    <w:rsid w:val="009A5921"/>
    <w:rsid w:val="009A5C41"/>
    <w:rsid w:val="009A5C7E"/>
    <w:rsid w:val="009A6BEA"/>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6A53"/>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A43"/>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801"/>
    <w:rsid w:val="00A05CD0"/>
    <w:rsid w:val="00A062DC"/>
    <w:rsid w:val="00A068DB"/>
    <w:rsid w:val="00A06B52"/>
    <w:rsid w:val="00A06E5E"/>
    <w:rsid w:val="00A073D7"/>
    <w:rsid w:val="00A07A0C"/>
    <w:rsid w:val="00A07E02"/>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9F8"/>
    <w:rsid w:val="00A15B8F"/>
    <w:rsid w:val="00A160A0"/>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68C"/>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37C9"/>
    <w:rsid w:val="00A3502C"/>
    <w:rsid w:val="00A355ED"/>
    <w:rsid w:val="00A358BC"/>
    <w:rsid w:val="00A35AFC"/>
    <w:rsid w:val="00A36095"/>
    <w:rsid w:val="00A360BD"/>
    <w:rsid w:val="00A3613D"/>
    <w:rsid w:val="00A363ED"/>
    <w:rsid w:val="00A36589"/>
    <w:rsid w:val="00A36913"/>
    <w:rsid w:val="00A369AA"/>
    <w:rsid w:val="00A37F16"/>
    <w:rsid w:val="00A400F5"/>
    <w:rsid w:val="00A40615"/>
    <w:rsid w:val="00A407BD"/>
    <w:rsid w:val="00A40C55"/>
    <w:rsid w:val="00A40DDD"/>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AD1"/>
    <w:rsid w:val="00A84B6A"/>
    <w:rsid w:val="00A84BA9"/>
    <w:rsid w:val="00A84D4E"/>
    <w:rsid w:val="00A84EDF"/>
    <w:rsid w:val="00A8580A"/>
    <w:rsid w:val="00A858F2"/>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5C38"/>
    <w:rsid w:val="00A9667D"/>
    <w:rsid w:val="00A9673E"/>
    <w:rsid w:val="00A96A4F"/>
    <w:rsid w:val="00AA003F"/>
    <w:rsid w:val="00AA0095"/>
    <w:rsid w:val="00AA0243"/>
    <w:rsid w:val="00AA04C9"/>
    <w:rsid w:val="00AA0BA1"/>
    <w:rsid w:val="00AA0D86"/>
    <w:rsid w:val="00AA10A8"/>
    <w:rsid w:val="00AA1122"/>
    <w:rsid w:val="00AA11BC"/>
    <w:rsid w:val="00AA127E"/>
    <w:rsid w:val="00AA200B"/>
    <w:rsid w:val="00AA2E68"/>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163"/>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1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A01"/>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AE"/>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B4C"/>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1D99"/>
    <w:rsid w:val="00B02336"/>
    <w:rsid w:val="00B023F5"/>
    <w:rsid w:val="00B0326E"/>
    <w:rsid w:val="00B03C81"/>
    <w:rsid w:val="00B03CE6"/>
    <w:rsid w:val="00B03EB9"/>
    <w:rsid w:val="00B04F42"/>
    <w:rsid w:val="00B04F5E"/>
    <w:rsid w:val="00B05173"/>
    <w:rsid w:val="00B05B95"/>
    <w:rsid w:val="00B06D47"/>
    <w:rsid w:val="00B072F0"/>
    <w:rsid w:val="00B0748E"/>
    <w:rsid w:val="00B07D58"/>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ED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8BF"/>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9C2"/>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1B8"/>
    <w:rsid w:val="00B51992"/>
    <w:rsid w:val="00B51EB9"/>
    <w:rsid w:val="00B52235"/>
    <w:rsid w:val="00B526A8"/>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1C"/>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097"/>
    <w:rsid w:val="00BD4318"/>
    <w:rsid w:val="00BD4462"/>
    <w:rsid w:val="00BD4A06"/>
    <w:rsid w:val="00BD4DF1"/>
    <w:rsid w:val="00BD5621"/>
    <w:rsid w:val="00BD5851"/>
    <w:rsid w:val="00BD5FB1"/>
    <w:rsid w:val="00BD645D"/>
    <w:rsid w:val="00BD64F6"/>
    <w:rsid w:val="00BD6570"/>
    <w:rsid w:val="00BD65E6"/>
    <w:rsid w:val="00BD665F"/>
    <w:rsid w:val="00BD6AAA"/>
    <w:rsid w:val="00BD6AF3"/>
    <w:rsid w:val="00BD6FE8"/>
    <w:rsid w:val="00BD7D9F"/>
    <w:rsid w:val="00BE12CF"/>
    <w:rsid w:val="00BE1A40"/>
    <w:rsid w:val="00BE1CB5"/>
    <w:rsid w:val="00BE1F4E"/>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0D7"/>
    <w:rsid w:val="00C00354"/>
    <w:rsid w:val="00C01273"/>
    <w:rsid w:val="00C018A5"/>
    <w:rsid w:val="00C01B69"/>
    <w:rsid w:val="00C01E7B"/>
    <w:rsid w:val="00C027B7"/>
    <w:rsid w:val="00C02B34"/>
    <w:rsid w:val="00C03FA5"/>
    <w:rsid w:val="00C03FBA"/>
    <w:rsid w:val="00C04EA2"/>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67A"/>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7053"/>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31"/>
    <w:rsid w:val="00C26C8F"/>
    <w:rsid w:val="00C27292"/>
    <w:rsid w:val="00C27517"/>
    <w:rsid w:val="00C27951"/>
    <w:rsid w:val="00C27DC0"/>
    <w:rsid w:val="00C300D9"/>
    <w:rsid w:val="00C30820"/>
    <w:rsid w:val="00C30A00"/>
    <w:rsid w:val="00C31438"/>
    <w:rsid w:val="00C32B35"/>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6974"/>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743"/>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56A1"/>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7F9"/>
    <w:rsid w:val="00C969F7"/>
    <w:rsid w:val="00C97466"/>
    <w:rsid w:val="00C97747"/>
    <w:rsid w:val="00CA05D9"/>
    <w:rsid w:val="00CA0CD2"/>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3CC"/>
    <w:rsid w:val="00CB1745"/>
    <w:rsid w:val="00CB1769"/>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529F"/>
    <w:rsid w:val="00CC53D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3AD"/>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9F4"/>
    <w:rsid w:val="00CF6F7F"/>
    <w:rsid w:val="00CF7100"/>
    <w:rsid w:val="00CF785E"/>
    <w:rsid w:val="00D00388"/>
    <w:rsid w:val="00D0127E"/>
    <w:rsid w:val="00D012C9"/>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51B"/>
    <w:rsid w:val="00D16E36"/>
    <w:rsid w:val="00D170C7"/>
    <w:rsid w:val="00D17D3B"/>
    <w:rsid w:val="00D17DA5"/>
    <w:rsid w:val="00D20027"/>
    <w:rsid w:val="00D209AE"/>
    <w:rsid w:val="00D20B22"/>
    <w:rsid w:val="00D20E01"/>
    <w:rsid w:val="00D20E5F"/>
    <w:rsid w:val="00D21270"/>
    <w:rsid w:val="00D21D0D"/>
    <w:rsid w:val="00D21F2D"/>
    <w:rsid w:val="00D22533"/>
    <w:rsid w:val="00D22CC8"/>
    <w:rsid w:val="00D22EC5"/>
    <w:rsid w:val="00D22FF7"/>
    <w:rsid w:val="00D23C4A"/>
    <w:rsid w:val="00D23C82"/>
    <w:rsid w:val="00D24025"/>
    <w:rsid w:val="00D24053"/>
    <w:rsid w:val="00D24054"/>
    <w:rsid w:val="00D2444D"/>
    <w:rsid w:val="00D245C4"/>
    <w:rsid w:val="00D245E8"/>
    <w:rsid w:val="00D24C28"/>
    <w:rsid w:val="00D24E4D"/>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4E0"/>
    <w:rsid w:val="00D40C07"/>
    <w:rsid w:val="00D40F31"/>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957"/>
    <w:rsid w:val="00D50C48"/>
    <w:rsid w:val="00D519ED"/>
    <w:rsid w:val="00D536C4"/>
    <w:rsid w:val="00D546B8"/>
    <w:rsid w:val="00D54CF8"/>
    <w:rsid w:val="00D54D64"/>
    <w:rsid w:val="00D55098"/>
    <w:rsid w:val="00D55974"/>
    <w:rsid w:val="00D55CA3"/>
    <w:rsid w:val="00D56BF0"/>
    <w:rsid w:val="00D56F1C"/>
    <w:rsid w:val="00D576B8"/>
    <w:rsid w:val="00D57911"/>
    <w:rsid w:val="00D60872"/>
    <w:rsid w:val="00D60887"/>
    <w:rsid w:val="00D62768"/>
    <w:rsid w:val="00D6289D"/>
    <w:rsid w:val="00D62B66"/>
    <w:rsid w:val="00D62D33"/>
    <w:rsid w:val="00D632FF"/>
    <w:rsid w:val="00D63692"/>
    <w:rsid w:val="00D63B10"/>
    <w:rsid w:val="00D63C74"/>
    <w:rsid w:val="00D64659"/>
    <w:rsid w:val="00D646A2"/>
    <w:rsid w:val="00D65EF2"/>
    <w:rsid w:val="00D65FC1"/>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E26"/>
    <w:rsid w:val="00D85F64"/>
    <w:rsid w:val="00D86C3D"/>
    <w:rsid w:val="00D86FFE"/>
    <w:rsid w:val="00D87EC4"/>
    <w:rsid w:val="00D87FA2"/>
    <w:rsid w:val="00D900F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3CE9"/>
    <w:rsid w:val="00DE4232"/>
    <w:rsid w:val="00DE606E"/>
    <w:rsid w:val="00DE64A4"/>
    <w:rsid w:val="00DE6EA9"/>
    <w:rsid w:val="00DE6F33"/>
    <w:rsid w:val="00DE71EA"/>
    <w:rsid w:val="00DE74B6"/>
    <w:rsid w:val="00DF0E7D"/>
    <w:rsid w:val="00DF10AF"/>
    <w:rsid w:val="00DF119D"/>
    <w:rsid w:val="00DF15EC"/>
    <w:rsid w:val="00DF17A7"/>
    <w:rsid w:val="00DF1A7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745"/>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B79"/>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66E3"/>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029"/>
    <w:rsid w:val="00EA313E"/>
    <w:rsid w:val="00EA3907"/>
    <w:rsid w:val="00EA39EC"/>
    <w:rsid w:val="00EA3D31"/>
    <w:rsid w:val="00EA4720"/>
    <w:rsid w:val="00EA541B"/>
    <w:rsid w:val="00EA645D"/>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1F7"/>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287A"/>
    <w:rsid w:val="00EC3B12"/>
    <w:rsid w:val="00EC3B50"/>
    <w:rsid w:val="00EC3CE1"/>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CB2"/>
    <w:rsid w:val="00EE0D1C"/>
    <w:rsid w:val="00EE1421"/>
    <w:rsid w:val="00EE1978"/>
    <w:rsid w:val="00EE19D9"/>
    <w:rsid w:val="00EE1EF5"/>
    <w:rsid w:val="00EE2076"/>
    <w:rsid w:val="00EE2164"/>
    <w:rsid w:val="00EE2199"/>
    <w:rsid w:val="00EE222B"/>
    <w:rsid w:val="00EE283A"/>
    <w:rsid w:val="00EE2BB8"/>
    <w:rsid w:val="00EE37AC"/>
    <w:rsid w:val="00EE3F1C"/>
    <w:rsid w:val="00EE44B3"/>
    <w:rsid w:val="00EE46D5"/>
    <w:rsid w:val="00EE4BD1"/>
    <w:rsid w:val="00EE4DA5"/>
    <w:rsid w:val="00EE5161"/>
    <w:rsid w:val="00EE5350"/>
    <w:rsid w:val="00EE6A19"/>
    <w:rsid w:val="00EE6E84"/>
    <w:rsid w:val="00EE7456"/>
    <w:rsid w:val="00EE7854"/>
    <w:rsid w:val="00EE7BE5"/>
    <w:rsid w:val="00EE7D5D"/>
    <w:rsid w:val="00EF010B"/>
    <w:rsid w:val="00EF0945"/>
    <w:rsid w:val="00EF0D31"/>
    <w:rsid w:val="00EF0F36"/>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492D"/>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1FD"/>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87FC1"/>
    <w:rsid w:val="00F915B0"/>
    <w:rsid w:val="00F91E3D"/>
    <w:rsid w:val="00F921AF"/>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48F6"/>
    <w:rsid w:val="00FA55DC"/>
    <w:rsid w:val="00FA58A8"/>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292B"/>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C24"/>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68E7"/>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7F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character" w:customStyle="1" w:styleId="20">
    <w:name w:val="標題 2 字元"/>
    <w:aliases w:val="H2 字元,Head2A 字元,2 字元,h2 字元"/>
    <w:basedOn w:val="a0"/>
    <w:link w:val="2"/>
    <w:rsid w:val="00111A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43553-E659-4B20-B56D-6447C426DA5B}">
  <ds:schemaRefs>
    <ds:schemaRef ds:uri="http://schemas.microsoft.com/sharepoint/v3/contenttype/forms"/>
  </ds:schemaRefs>
</ds:datastoreItem>
</file>

<file path=customXml/itemProps2.xml><?xml version="1.0" encoding="utf-8"?>
<ds:datastoreItem xmlns:ds="http://schemas.openxmlformats.org/officeDocument/2006/customXml" ds:itemID="{6ADD1F92-C88A-4112-86C9-9F1A888D99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0528AA1B-3A65-42A5-BA69-783BD77F5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34F62-04FD-4A75-8F41-EAFE65D8F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1</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78</cp:revision>
  <cp:lastPrinted>2007-12-21T04:58:00Z</cp:lastPrinted>
  <dcterms:created xsi:type="dcterms:W3CDTF">2019-02-08T14:12:00Z</dcterms:created>
  <dcterms:modified xsi:type="dcterms:W3CDTF">2019-03-29T02:52:00Z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